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80" w:rsidRDefault="00372780" w:rsidP="00372780">
      <w:pPr>
        <w:jc w:val="center"/>
        <w:rPr>
          <w:b/>
        </w:rPr>
      </w:pPr>
    </w:p>
    <w:p w:rsidR="00372780" w:rsidRDefault="00372780" w:rsidP="00372780">
      <w:pPr>
        <w:jc w:val="center"/>
        <w:rPr>
          <w:b/>
        </w:rPr>
      </w:pPr>
    </w:p>
    <w:p w:rsidR="00372780" w:rsidRDefault="00372780" w:rsidP="00372780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372780" w:rsidRDefault="00372780" w:rsidP="00372780">
      <w:pPr>
        <w:jc w:val="both"/>
        <w:rPr>
          <w:rFonts w:cs="Times New Roman"/>
          <w:u w:val="single"/>
        </w:rPr>
      </w:pPr>
    </w:p>
    <w:p w:rsidR="00372780" w:rsidRDefault="00372780" w:rsidP="00372780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372780" w:rsidRDefault="00372780" w:rsidP="00372780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372780" w:rsidRDefault="00372780" w:rsidP="00372780">
      <w:pPr>
        <w:jc w:val="center"/>
        <w:rPr>
          <w:b/>
        </w:rPr>
      </w:pPr>
    </w:p>
    <w:p w:rsidR="00372780" w:rsidRDefault="00372780" w:rsidP="00372780">
      <w:pPr>
        <w:jc w:val="center"/>
        <w:rPr>
          <w:b/>
        </w:rPr>
      </w:pPr>
      <w:r>
        <w:rPr>
          <w:b/>
        </w:rPr>
        <w:t>Ózd Város Önkormányzata Képviselő-testületének</w:t>
      </w:r>
    </w:p>
    <w:p w:rsidR="00372780" w:rsidRDefault="00372780" w:rsidP="00372780">
      <w:pPr>
        <w:jc w:val="center"/>
        <w:rPr>
          <w:b/>
          <w:bCs/>
        </w:rPr>
      </w:pPr>
      <w:r>
        <w:rPr>
          <w:b/>
        </w:rPr>
        <w:t>232/2013.(IX.26.) határozata</w:t>
      </w:r>
    </w:p>
    <w:p w:rsidR="00372780" w:rsidRDefault="00372780" w:rsidP="00372780">
      <w:pPr>
        <w:jc w:val="center"/>
        <w:rPr>
          <w:b/>
          <w:bCs/>
          <w:u w:val="single"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Ózdi </w:t>
      </w:r>
      <w:proofErr w:type="spellStart"/>
      <w:r>
        <w:rPr>
          <w:b/>
          <w:bCs/>
        </w:rPr>
        <w:t>Távhőtermelő</w:t>
      </w:r>
      <w:proofErr w:type="spellEnd"/>
      <w:r>
        <w:rPr>
          <w:b/>
          <w:bCs/>
        </w:rPr>
        <w:t xml:space="preserve"> és Szolgáltató Kft. 2013-2014.  üzleti évi tervének elfogadásáról</w:t>
      </w:r>
    </w:p>
    <w:p w:rsidR="00372780" w:rsidRDefault="00372780" w:rsidP="00372780">
      <w:pPr>
        <w:jc w:val="both"/>
        <w:rPr>
          <w:b/>
          <w:bCs/>
          <w:u w:val="single"/>
        </w:rPr>
      </w:pPr>
    </w:p>
    <w:p w:rsidR="00372780" w:rsidRDefault="00372780" w:rsidP="00372780">
      <w:pPr>
        <w:jc w:val="both"/>
        <w:rPr>
          <w:b/>
          <w:bCs/>
          <w:u w:val="single"/>
        </w:rPr>
      </w:pPr>
    </w:p>
    <w:p w:rsidR="00372780" w:rsidRDefault="00372780" w:rsidP="00372780">
      <w:pPr>
        <w:pStyle w:val="Szvegtrzs"/>
      </w:pPr>
      <w:r>
        <w:t>Ózd Város Önkormányzatának Képviselő-testülete a fenti tárgyú előterjesztést megtárgyalta és az alábbi határozatot hozta:</w:t>
      </w:r>
    </w:p>
    <w:p w:rsidR="00372780" w:rsidRDefault="00372780" w:rsidP="00372780">
      <w:pPr>
        <w:pStyle w:val="Szvegtrzs"/>
      </w:pPr>
    </w:p>
    <w:p w:rsidR="00372780" w:rsidRDefault="00372780" w:rsidP="00372780">
      <w:pPr>
        <w:jc w:val="both"/>
        <w:rPr>
          <w:u w:val="single"/>
        </w:rPr>
      </w:pPr>
      <w:r>
        <w:t xml:space="preserve">1.    Ózd Város Önkormányzatának Képviselő-testülete az Ózdi </w:t>
      </w:r>
      <w:proofErr w:type="spellStart"/>
      <w:r>
        <w:t>Távhő</w:t>
      </w:r>
      <w:proofErr w:type="spellEnd"/>
      <w:r>
        <w:t xml:space="preserve"> Kft-nek a határozat 1. mellékletét képező 2013-2014. üzleti évi tervét – 2.080.000 </w:t>
      </w:r>
      <w:proofErr w:type="spellStart"/>
      <w:r>
        <w:t>EFt</w:t>
      </w:r>
      <w:proofErr w:type="spellEnd"/>
      <w:r>
        <w:t xml:space="preserve"> tervezett összes bevétellel, és 18.500 </w:t>
      </w:r>
      <w:proofErr w:type="spellStart"/>
      <w:r>
        <w:t>EFt</w:t>
      </w:r>
      <w:proofErr w:type="spellEnd"/>
      <w:r>
        <w:t xml:space="preserve"> tervezett üzemi eredménnyel – jóváhagyja. Felhívja az Ózdi </w:t>
      </w:r>
      <w:proofErr w:type="spellStart"/>
      <w:r>
        <w:t>Távhő</w:t>
      </w:r>
      <w:proofErr w:type="spellEnd"/>
      <w:r>
        <w:t xml:space="preserve"> Kft. ügyvezetőjét a szükséges intézkedések végrehajtásának megtételére.</w:t>
      </w:r>
    </w:p>
    <w:p w:rsidR="00372780" w:rsidRDefault="00372780" w:rsidP="00372780">
      <w:pPr>
        <w:ind w:left="708"/>
        <w:jc w:val="both"/>
        <w:rPr>
          <w:u w:val="single"/>
        </w:rPr>
      </w:pPr>
    </w:p>
    <w:p w:rsidR="00372780" w:rsidRDefault="00372780" w:rsidP="00372780">
      <w:pPr>
        <w:ind w:left="708"/>
        <w:jc w:val="both"/>
        <w:rPr>
          <w:u w:val="single"/>
        </w:rPr>
      </w:pPr>
      <w:r>
        <w:rPr>
          <w:u w:val="single"/>
        </w:rPr>
        <w:t>Felelős:</w:t>
      </w:r>
      <w:r>
        <w:tab/>
        <w:t xml:space="preserve">az Ózdi </w:t>
      </w:r>
      <w:proofErr w:type="spellStart"/>
      <w:r>
        <w:t>Távhő</w:t>
      </w:r>
      <w:proofErr w:type="spellEnd"/>
      <w:r>
        <w:t xml:space="preserve"> Kft. ügyvezetője</w:t>
      </w:r>
    </w:p>
    <w:p w:rsidR="00372780" w:rsidRDefault="00372780" w:rsidP="00372780">
      <w:pPr>
        <w:ind w:left="708"/>
        <w:jc w:val="both"/>
      </w:pPr>
      <w:r>
        <w:rPr>
          <w:u w:val="single"/>
        </w:rPr>
        <w:t>Határidő:</w:t>
      </w:r>
      <w:r>
        <w:tab/>
        <w:t>folyamatos</w:t>
      </w:r>
    </w:p>
    <w:p w:rsidR="00372780" w:rsidRDefault="00372780" w:rsidP="00372780">
      <w:pPr>
        <w:jc w:val="both"/>
      </w:pPr>
    </w:p>
    <w:p w:rsidR="00372780" w:rsidRDefault="00372780" w:rsidP="00372780">
      <w:pPr>
        <w:jc w:val="both"/>
      </w:pPr>
      <w:r>
        <w:t xml:space="preserve">2. Ózd Város Önkormányzatának Képviselő-testülete az Ózdi </w:t>
      </w:r>
      <w:proofErr w:type="spellStart"/>
      <w:r>
        <w:t>Távhő</w:t>
      </w:r>
      <w:proofErr w:type="spellEnd"/>
      <w:r>
        <w:t xml:space="preserve"> Kft. 2013-2014. üzleti évi beruházási tervét a 2014. naptári év II. félévére vonatkozó kiegészítéssel jóváhagyja.</w:t>
      </w:r>
    </w:p>
    <w:p w:rsidR="00372780" w:rsidRDefault="00372780" w:rsidP="00372780">
      <w:pPr>
        <w:jc w:val="both"/>
      </w:pPr>
    </w:p>
    <w:p w:rsidR="00372780" w:rsidRDefault="00372780" w:rsidP="00372780">
      <w:pPr>
        <w:jc w:val="both"/>
        <w:rPr>
          <w:u w:val="single"/>
        </w:rPr>
      </w:pPr>
      <w:r>
        <w:t xml:space="preserve">3. Ózd Város Önkormányzatának Képviselő-testülete az Ózdi </w:t>
      </w:r>
      <w:proofErr w:type="spellStart"/>
      <w:r>
        <w:t>Távhő</w:t>
      </w:r>
      <w:proofErr w:type="spellEnd"/>
      <w:r>
        <w:t xml:space="preserve"> Kft. 2014. naptári évre vonatkozó 2. melléklet szerinti közbeszerzési tervét jóváhagyja.</w:t>
      </w:r>
    </w:p>
    <w:p w:rsidR="00372780" w:rsidRDefault="00372780" w:rsidP="00372780">
      <w:pPr>
        <w:jc w:val="both"/>
        <w:rPr>
          <w:u w:val="single"/>
        </w:rPr>
      </w:pPr>
    </w:p>
    <w:p w:rsidR="00372780" w:rsidRDefault="00372780" w:rsidP="00372780">
      <w:pPr>
        <w:pStyle w:val="Szvegtrzsbehzssal31"/>
        <w:ind w:left="0"/>
      </w:pPr>
      <w:r>
        <w:t>4.  A társaság 2013-2014. üzleti évére jóváhagyott üzleti tervét befolyásoló körülmény jelentős változása esetén az üzleti terv módosítására vissza kell térni.</w:t>
      </w:r>
    </w:p>
    <w:p w:rsidR="00372780" w:rsidRDefault="00372780" w:rsidP="00372780">
      <w:pPr>
        <w:jc w:val="both"/>
      </w:pPr>
    </w:p>
    <w:p w:rsidR="00372780" w:rsidRDefault="00372780" w:rsidP="00372780">
      <w:pPr>
        <w:ind w:left="708"/>
        <w:jc w:val="both"/>
        <w:rPr>
          <w:u w:val="single"/>
        </w:rPr>
      </w:pPr>
      <w:r>
        <w:rPr>
          <w:u w:val="single"/>
        </w:rPr>
        <w:t>Felelős:</w:t>
      </w:r>
      <w:r>
        <w:tab/>
        <w:t xml:space="preserve">az Ózdi </w:t>
      </w:r>
      <w:proofErr w:type="spellStart"/>
      <w:r>
        <w:t>Távhő</w:t>
      </w:r>
      <w:proofErr w:type="spellEnd"/>
      <w:r>
        <w:t xml:space="preserve"> Kft. ügyvezető igazgatója</w:t>
      </w:r>
    </w:p>
    <w:p w:rsidR="00372780" w:rsidRDefault="00372780" w:rsidP="00372780">
      <w:pPr>
        <w:ind w:left="708"/>
        <w:jc w:val="both"/>
      </w:pPr>
      <w:r>
        <w:rPr>
          <w:u w:val="single"/>
        </w:rPr>
        <w:t>Határidő:</w:t>
      </w:r>
      <w:r>
        <w:tab/>
        <w:t>értelemszerűen</w:t>
      </w:r>
    </w:p>
    <w:p w:rsidR="00372780" w:rsidRDefault="00372780" w:rsidP="00372780">
      <w:pPr>
        <w:ind w:left="708"/>
        <w:jc w:val="both"/>
      </w:pPr>
    </w:p>
    <w:p w:rsidR="00372780" w:rsidRDefault="00372780" w:rsidP="00372780">
      <w:pPr>
        <w:ind w:left="708"/>
        <w:jc w:val="both"/>
      </w:pPr>
    </w:p>
    <w:p w:rsidR="00372780" w:rsidRDefault="00372780" w:rsidP="00372780">
      <w:pPr>
        <w:ind w:left="708"/>
        <w:jc w:val="center"/>
      </w:pPr>
    </w:p>
    <w:p w:rsidR="00372780" w:rsidRDefault="00372780" w:rsidP="00372780">
      <w:pPr>
        <w:ind w:left="708"/>
        <w:jc w:val="center"/>
      </w:pPr>
      <w:r>
        <w:t>K.m.f.</w:t>
      </w:r>
    </w:p>
    <w:p w:rsidR="00372780" w:rsidRDefault="00372780" w:rsidP="00372780">
      <w:pPr>
        <w:ind w:left="708"/>
        <w:jc w:val="center"/>
      </w:pPr>
    </w:p>
    <w:p w:rsidR="00372780" w:rsidRDefault="00372780" w:rsidP="00372780">
      <w:pPr>
        <w:ind w:left="708"/>
      </w:pPr>
      <w:r>
        <w:t xml:space="preserve">Dr. </w:t>
      </w:r>
      <w:proofErr w:type="spellStart"/>
      <w:r>
        <w:t>Almási</w:t>
      </w:r>
      <w:proofErr w:type="spellEnd"/>
      <w:r>
        <w:t xml:space="preserve"> Csaba </w:t>
      </w:r>
      <w:proofErr w:type="spellStart"/>
      <w:r>
        <w:t>sk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Fürjes Pál </w:t>
      </w:r>
      <w:proofErr w:type="spellStart"/>
      <w:r>
        <w:t>sk</w:t>
      </w:r>
      <w:proofErr w:type="spellEnd"/>
      <w:r>
        <w:t>.</w:t>
      </w:r>
    </w:p>
    <w:p w:rsidR="00372780" w:rsidRDefault="00372780" w:rsidP="00372780">
      <w:pPr>
        <w:ind w:left="708"/>
      </w:pPr>
      <w:r>
        <w:t xml:space="preserve">        </w:t>
      </w:r>
      <w:proofErr w:type="gramStart"/>
      <w:r>
        <w:t>jegyző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372780" w:rsidRDefault="00372780" w:rsidP="00372780">
      <w:pPr>
        <w:ind w:left="708"/>
      </w:pPr>
    </w:p>
    <w:p w:rsidR="00372780" w:rsidRDefault="00372780" w:rsidP="00372780">
      <w:pPr>
        <w:ind w:left="708"/>
      </w:pPr>
    </w:p>
    <w:p w:rsidR="00372780" w:rsidRDefault="00372780" w:rsidP="00372780">
      <w:pPr>
        <w:ind w:left="708"/>
      </w:pPr>
    </w:p>
    <w:p w:rsidR="00372780" w:rsidRDefault="00372780" w:rsidP="00372780">
      <w:pPr>
        <w:ind w:left="708"/>
      </w:pPr>
      <w:r>
        <w:t>A másolat hiteles:</w:t>
      </w:r>
    </w:p>
    <w:p w:rsidR="00372780" w:rsidRDefault="00372780" w:rsidP="00372780">
      <w:pPr>
        <w:ind w:left="708"/>
      </w:pPr>
    </w:p>
    <w:p w:rsidR="00372780" w:rsidRDefault="00372780" w:rsidP="00372780">
      <w:pPr>
        <w:ind w:left="708"/>
      </w:pPr>
    </w:p>
    <w:p w:rsidR="00372780" w:rsidRDefault="00372780" w:rsidP="00372780">
      <w:pPr>
        <w:ind w:left="708"/>
      </w:pPr>
      <w:proofErr w:type="spellStart"/>
      <w:r>
        <w:t>Martisné</w:t>
      </w:r>
      <w:proofErr w:type="spellEnd"/>
    </w:p>
    <w:p w:rsidR="00372780" w:rsidRDefault="00372780" w:rsidP="00372780">
      <w:pPr>
        <w:ind w:left="708"/>
      </w:pPr>
      <w:r>
        <w:t>Ózd, 2013. október 11.</w:t>
      </w:r>
    </w:p>
    <w:p w:rsidR="00372780" w:rsidRDefault="00372780" w:rsidP="00372780">
      <w:pPr>
        <w:jc w:val="both"/>
      </w:pPr>
    </w:p>
    <w:p w:rsidR="00372780" w:rsidRDefault="00372780" w:rsidP="00372780"/>
    <w:p w:rsidR="00372780" w:rsidRDefault="00372780" w:rsidP="00372780">
      <w:pPr>
        <w:numPr>
          <w:ilvl w:val="0"/>
          <w:numId w:val="3"/>
        </w:numPr>
        <w:jc w:val="right"/>
      </w:pPr>
      <w:r>
        <w:lastRenderedPageBreak/>
        <w:t>melléklet a 232/2013.(IX.26.) határozathoz</w:t>
      </w:r>
    </w:p>
    <w:p w:rsidR="00372780" w:rsidRDefault="00372780" w:rsidP="00372780">
      <w:pPr>
        <w:jc w:val="both"/>
      </w:pPr>
    </w:p>
    <w:p w:rsidR="00372780" w:rsidRDefault="00372780" w:rsidP="00372780">
      <w:pPr>
        <w:pStyle w:val="Cmsor5"/>
      </w:pPr>
      <w:r>
        <w:rPr>
          <w:sz w:val="24"/>
        </w:rPr>
        <w:t>ÜZLETI TERV</w:t>
      </w:r>
    </w:p>
    <w:p w:rsidR="00372780" w:rsidRDefault="00372780" w:rsidP="00372780">
      <w:pPr>
        <w:jc w:val="center"/>
        <w:rPr>
          <w:b/>
          <w:bCs/>
          <w:u w:val="single"/>
        </w:rPr>
      </w:pPr>
    </w:p>
    <w:p w:rsidR="00372780" w:rsidRDefault="00372780" w:rsidP="00372780">
      <w:pPr>
        <w:numPr>
          <w:ilvl w:val="0"/>
          <w:numId w:val="9"/>
        </w:numPr>
        <w:jc w:val="both"/>
      </w:pPr>
      <w:r>
        <w:rPr>
          <w:b/>
          <w:bCs/>
        </w:rPr>
        <w:t>Szolgáltatással és gazdálkodással kapcsolatos főbb irányelvek</w:t>
      </w:r>
    </w:p>
    <w:p w:rsidR="00372780" w:rsidRDefault="00372780" w:rsidP="00372780">
      <w:pPr>
        <w:numPr>
          <w:ilvl w:val="1"/>
          <w:numId w:val="8"/>
        </w:numPr>
        <w:spacing w:before="120"/>
        <w:jc w:val="both"/>
      </w:pPr>
      <w:r>
        <w:t>Éves gazdálkodásra ható társadalmi és gazdasági környezet rövid bemutatása:</w:t>
      </w:r>
    </w:p>
    <w:p w:rsidR="00372780" w:rsidRDefault="00372780" w:rsidP="00372780">
      <w:pPr>
        <w:ind w:left="1080"/>
        <w:jc w:val="both"/>
      </w:pPr>
      <w:r>
        <w:t xml:space="preserve">A gazdasági életben, a gázpiacon történő jelentős változások gazdálkodási és pénzügyi helyzetünket nagymértékben befolyásolják.  </w:t>
      </w:r>
      <w:r>
        <w:rPr>
          <w:b/>
          <w:bCs/>
        </w:rPr>
        <w:t>Célkitűzéseink meghatározásánál a jelenleg ismert információkat vettük figyelembe.</w:t>
      </w:r>
    </w:p>
    <w:p w:rsidR="00372780" w:rsidRDefault="00372780" w:rsidP="00372780">
      <w:pPr>
        <w:ind w:left="1080"/>
        <w:jc w:val="both"/>
        <w:rPr>
          <w:b/>
          <w:bCs/>
        </w:rPr>
      </w:pPr>
      <w:r>
        <w:t xml:space="preserve">Ez évben jelentősen befolyásolja tevékenységünket </w:t>
      </w:r>
      <w:proofErr w:type="gramStart"/>
      <w:r>
        <w:t>a</w:t>
      </w:r>
      <w:proofErr w:type="gramEnd"/>
      <w:r>
        <w:t xml:space="preserve"> 51/2011.(IX.30.) sz. NFM rendelet alkalmazásával a </w:t>
      </w:r>
      <w:proofErr w:type="spellStart"/>
      <w:r>
        <w:t>távhőszolgáltatási</w:t>
      </w:r>
      <w:proofErr w:type="spellEnd"/>
      <w:r>
        <w:t xml:space="preserve"> támogatás.</w:t>
      </w:r>
    </w:p>
    <w:p w:rsidR="00372780" w:rsidRDefault="00372780" w:rsidP="00372780">
      <w:pPr>
        <w:ind w:left="1080"/>
        <w:jc w:val="both"/>
      </w:pPr>
      <w:r>
        <w:rPr>
          <w:b/>
          <w:bCs/>
        </w:rPr>
        <w:t>Gazdálkodásunkat nem jellemezheti a vállalkozási szférában meghatározó nyereségorientáltság, célunk a likviditás biztosítása és a biztonságos működés megvalósítása. Figyelemmel az 50/2011.(IX.30.) NFM rendelet 5. §</w:t>
      </w:r>
      <w:proofErr w:type="spellStart"/>
      <w:r>
        <w:rPr>
          <w:b/>
          <w:bCs/>
        </w:rPr>
        <w:t>-</w:t>
      </w:r>
      <w:proofErr w:type="gramStart"/>
      <w:r>
        <w:rPr>
          <w:b/>
          <w:bCs/>
        </w:rPr>
        <w:t>a</w:t>
      </w:r>
      <w:proofErr w:type="spellEnd"/>
      <w:proofErr w:type="gramEnd"/>
      <w:r>
        <w:rPr>
          <w:b/>
          <w:bCs/>
        </w:rPr>
        <w:t xml:space="preserve"> által előírt nyereségkorlátra. </w:t>
      </w:r>
    </w:p>
    <w:p w:rsidR="00372780" w:rsidRDefault="00372780" w:rsidP="00372780">
      <w:pPr>
        <w:ind w:left="1080"/>
        <w:jc w:val="both"/>
        <w:rPr>
          <w:b/>
          <w:bCs/>
        </w:rPr>
      </w:pPr>
      <w:r>
        <w:t xml:space="preserve">Az Ózdi Erőmű Kft. által telepített két db új gázmotor, társaságunk számára terv szerint 86.500 GJ hőt értékesít az üzleti évben. </w:t>
      </w:r>
    </w:p>
    <w:p w:rsidR="00372780" w:rsidRDefault="00372780" w:rsidP="00372780">
      <w:pPr>
        <w:ind w:left="1080"/>
        <w:jc w:val="both"/>
      </w:pPr>
      <w:r>
        <w:rPr>
          <w:b/>
          <w:bCs/>
        </w:rPr>
        <w:t>Különös figyelmet fordít cégünk a költségek csökkentésére, az időjárás tartós anomáliáit követő gázszükséglet ingadozása miatti kötbér elkerülésére, valamint a kinnlevőségek mérséklésére.</w:t>
      </w:r>
    </w:p>
    <w:p w:rsidR="00372780" w:rsidRDefault="00372780" w:rsidP="00372780">
      <w:pPr>
        <w:numPr>
          <w:ilvl w:val="1"/>
          <w:numId w:val="8"/>
        </w:numPr>
        <w:spacing w:before="120"/>
        <w:jc w:val="both"/>
      </w:pPr>
      <w:r>
        <w:t>Kiemelt fontosságú a 2011. évben bevezetett minőségbiztosítási rendszer működtetésével tevékenységünk folyamatos fejlesztése.</w:t>
      </w:r>
    </w:p>
    <w:p w:rsidR="00372780" w:rsidRDefault="00372780" w:rsidP="00372780">
      <w:pPr>
        <w:numPr>
          <w:ilvl w:val="1"/>
          <w:numId w:val="8"/>
        </w:numPr>
        <w:spacing w:before="120"/>
        <w:jc w:val="both"/>
      </w:pPr>
      <w:r>
        <w:t>Szolgáltatási terv:</w:t>
      </w:r>
    </w:p>
    <w:p w:rsidR="00372780" w:rsidRDefault="00372780" w:rsidP="00372780">
      <w:pPr>
        <w:pStyle w:val="Szvegtrzsbehzssal"/>
      </w:pPr>
      <w:r>
        <w:t>A szolgáltatás folyamatosságának, zavartalanságának biztosítása, színvonalának javítása cégünk fő feladata.</w:t>
      </w:r>
    </w:p>
    <w:p w:rsidR="00372780" w:rsidRDefault="00372780" w:rsidP="00372780">
      <w:pPr>
        <w:ind w:left="1080"/>
        <w:jc w:val="both"/>
      </w:pPr>
      <w:r>
        <w:t>Alapvető feladataink között szerepel a 2005. évi XVIII. törvény és annak végrehajtására kiadott 157/2005.(VIII.15.) sz. Kormányrendelet által megkövetelt távhőszolgáltatással kapcsolatos feladatok végrehajtása. A nevezett törvény és kormányrendelet változásainak figyelemmel kísérése és gazdálkodásunkra gyakorolt hatásának értékelése. A hőmennyiségmérés alapján történő elszámolás során kiemelt fontosságú feladat az idényvégi elszámolású Általános Közüzemi Szerződéssel rendelkező felhasználókkal a tényleges fogyasztás és a kiszámlázott előleg egyenlegével történő elszámolás a 2013-2014. fűtési idényre vonatkozóan, melynek várható időpontja 2014. június. Társaságunk kiemelt fontosságúnak ítéli meg a felhasználók lehető leggyakoribb tájékoztatását a hőmennyiségmérés alapján történő elszámolással összefüggő kérdésekben.</w:t>
      </w:r>
    </w:p>
    <w:p w:rsidR="00372780" w:rsidRDefault="00372780" w:rsidP="00372780">
      <w:pPr>
        <w:numPr>
          <w:ilvl w:val="1"/>
          <w:numId w:val="8"/>
        </w:numPr>
        <w:spacing w:before="120"/>
        <w:jc w:val="both"/>
      </w:pPr>
      <w:r>
        <w:t xml:space="preserve">A villamos energiáról szóló 2007. évi LXXXVI. törvény (VET) a kötelező villamos energia átvétel (KÁT) rendszerét átalakította, - a 11. § (4) bekezdése szerint a </w:t>
      </w:r>
      <w:r>
        <w:rPr>
          <w:i/>
        </w:rPr>
        <w:t>„kötelező átvétel legfeljebb az adott beruházásnak az adott átvételi ár melletti megtérülési idejére biztosítható”</w:t>
      </w:r>
      <w:r>
        <w:t xml:space="preserve">. A KÁT rendszerben történő értékesítési lehetőség megszűnt az Ózdi </w:t>
      </w:r>
      <w:proofErr w:type="spellStart"/>
      <w:r>
        <w:t>Távhő</w:t>
      </w:r>
      <w:proofErr w:type="spellEnd"/>
      <w:r>
        <w:t xml:space="preserve"> Kft. két gázmotorját illetően. Az Ózdi </w:t>
      </w:r>
      <w:proofErr w:type="spellStart"/>
      <w:r>
        <w:t>Távhő</w:t>
      </w:r>
      <w:proofErr w:type="spellEnd"/>
      <w:r>
        <w:t xml:space="preserve"> Kft. saját tulajdonú 2 db gázmotorja addig áll, amíg kedvező ajánlatot nem kap egy virtuális erőműtől, és így működésük gazdaságossá nem válik. Az Ózdi Erőmű Kft. 2 db gázmotorja a következő üzleti évben a megváltozott körülményekhez igazodva és a </w:t>
      </w:r>
      <w:r>
        <w:rPr>
          <w:i/>
        </w:rPr>
        <w:t>„</w:t>
      </w:r>
      <w:proofErr w:type="spellStart"/>
      <w:r>
        <w:rPr>
          <w:i/>
        </w:rPr>
        <w:t>Távhőtermelő</w:t>
      </w:r>
      <w:proofErr w:type="spellEnd"/>
      <w:r>
        <w:rPr>
          <w:i/>
        </w:rPr>
        <w:t xml:space="preserve"> Beruházási és </w:t>
      </w:r>
      <w:proofErr w:type="spellStart"/>
      <w:r>
        <w:rPr>
          <w:i/>
        </w:rPr>
        <w:t>Hosszútávú</w:t>
      </w:r>
      <w:proofErr w:type="spellEnd"/>
      <w:r>
        <w:rPr>
          <w:i/>
        </w:rPr>
        <w:t xml:space="preserve"> Hőszolgáltatási Szerződés”</w:t>
      </w:r>
      <w:r>
        <w:t xml:space="preserve"> szerint tovább üzemelnek.</w:t>
      </w:r>
    </w:p>
    <w:p w:rsidR="00372780" w:rsidRDefault="00372780" w:rsidP="00372780">
      <w:pPr>
        <w:pageBreakBefore/>
        <w:jc w:val="center"/>
      </w:pPr>
      <w:r>
        <w:lastRenderedPageBreak/>
        <w:t>2</w:t>
      </w:r>
    </w:p>
    <w:p w:rsidR="00372780" w:rsidRDefault="00372780" w:rsidP="00372780">
      <w:pPr>
        <w:jc w:val="center"/>
      </w:pPr>
    </w:p>
    <w:p w:rsidR="00372780" w:rsidRDefault="00372780" w:rsidP="00372780">
      <w:pPr>
        <w:numPr>
          <w:ilvl w:val="1"/>
          <w:numId w:val="8"/>
        </w:numPr>
        <w:tabs>
          <w:tab w:val="left" w:pos="360"/>
        </w:tabs>
        <w:spacing w:before="120"/>
        <w:ind w:left="360"/>
        <w:jc w:val="both"/>
      </w:pPr>
      <w:r>
        <w:t>Fűtési időszakon kívül (nyáron) szerződés szerint elsősorban az Ózdi Erőmű Kft. szolgáltatja a hőt, azonban szükség szerint kazánok indítására is sor kerülhet a folyamatos szolgáltatás biztosítása érdekében.</w:t>
      </w:r>
    </w:p>
    <w:p w:rsidR="00372780" w:rsidRDefault="00372780" w:rsidP="00372780">
      <w:pPr>
        <w:numPr>
          <w:ilvl w:val="1"/>
          <w:numId w:val="8"/>
        </w:numPr>
        <w:tabs>
          <w:tab w:val="left" w:pos="360"/>
        </w:tabs>
        <w:spacing w:before="120"/>
        <w:ind w:left="360"/>
        <w:jc w:val="both"/>
      </w:pPr>
      <w:r>
        <w:t>Törekednünk kell a fűtőerőmű adta lehetőségek maximális kihasználására, az energiaveszteségek csökkentésére és egyéb költségek lehetőség szerinti visszaszorítására.</w:t>
      </w:r>
    </w:p>
    <w:p w:rsidR="00372780" w:rsidRDefault="00372780" w:rsidP="00372780">
      <w:pPr>
        <w:numPr>
          <w:ilvl w:val="1"/>
          <w:numId w:val="8"/>
        </w:numPr>
        <w:tabs>
          <w:tab w:val="left" w:pos="360"/>
        </w:tabs>
        <w:spacing w:before="120" w:after="240"/>
        <w:ind w:left="360"/>
        <w:jc w:val="both"/>
      </w:pPr>
      <w:r>
        <w:t>A pénzügyi lehetőségeink szerint csökkentjük a vezetékhálózat energia veszteségeit.</w:t>
      </w:r>
    </w:p>
    <w:p w:rsidR="00372780" w:rsidRDefault="00372780" w:rsidP="00372780">
      <w:pPr>
        <w:ind w:left="-360"/>
        <w:jc w:val="center"/>
      </w:pPr>
    </w:p>
    <w:p w:rsidR="00372780" w:rsidRDefault="00372780" w:rsidP="00372780">
      <w:pPr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 xml:space="preserve">A szolgáltatás minőségjavítását célzó intézkedések </w:t>
      </w:r>
    </w:p>
    <w:p w:rsidR="00372780" w:rsidRDefault="00372780" w:rsidP="00372780">
      <w:pPr>
        <w:numPr>
          <w:ilvl w:val="0"/>
          <w:numId w:val="4"/>
        </w:numPr>
        <w:spacing w:before="120"/>
        <w:jc w:val="both"/>
        <w:rPr>
          <w:bCs/>
        </w:rPr>
      </w:pPr>
      <w:r>
        <w:rPr>
          <w:b/>
          <w:bCs/>
        </w:rPr>
        <w:t>Beruházási terv</w:t>
      </w:r>
    </w:p>
    <w:p w:rsidR="00372780" w:rsidRDefault="00372780" w:rsidP="00372780">
      <w:pPr>
        <w:spacing w:before="120"/>
        <w:ind w:left="357"/>
        <w:jc w:val="both"/>
        <w:rPr>
          <w:b/>
          <w:bCs/>
        </w:rPr>
      </w:pPr>
      <w:r>
        <w:rPr>
          <w:bCs/>
        </w:rPr>
        <w:t>Feladatunk a szinten tartó, pótló és energiatakarékos felújítások, beruházások megvalósítása, a termelő és szolgáltató rendszer korszerűsítése.</w:t>
      </w:r>
    </w:p>
    <w:p w:rsidR="00372780" w:rsidRDefault="00372780" w:rsidP="00372780">
      <w:pPr>
        <w:spacing w:before="120"/>
        <w:ind w:left="357"/>
        <w:jc w:val="both"/>
        <w:rPr>
          <w:u w:val="single"/>
        </w:rPr>
      </w:pPr>
      <w:r>
        <w:rPr>
          <w:b/>
          <w:bCs/>
        </w:rPr>
        <w:t>2013. év II. félév</w:t>
      </w:r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  <w:rPr>
          <w:u w:val="single"/>
        </w:rPr>
      </w:pPr>
      <w:r>
        <w:rPr>
          <w:u w:val="single"/>
        </w:rPr>
        <w:t>Fűtőerőműben</w:t>
      </w:r>
      <w:r>
        <w:t xml:space="preserve">: </w:t>
      </w:r>
      <w:proofErr w:type="spellStart"/>
      <w:r>
        <w:t>Forróvíz</w:t>
      </w:r>
      <w:proofErr w:type="spellEnd"/>
      <w:r>
        <w:t xml:space="preserve"> kazánokat vezérlő szekrény PLC átépítése </w:t>
      </w:r>
      <w:r>
        <w:tab/>
        <w:t xml:space="preserve">5.000 </w:t>
      </w:r>
      <w:proofErr w:type="spellStart"/>
      <w:r>
        <w:t>eFt</w:t>
      </w:r>
      <w:proofErr w:type="spellEnd"/>
    </w:p>
    <w:p w:rsidR="00372780" w:rsidRDefault="00372780" w:rsidP="00372780">
      <w:pPr>
        <w:numPr>
          <w:ilvl w:val="1"/>
          <w:numId w:val="8"/>
        </w:numPr>
        <w:tabs>
          <w:tab w:val="left" w:pos="2552"/>
          <w:tab w:val="left" w:pos="5753"/>
        </w:tabs>
        <w:spacing w:before="240"/>
        <w:jc w:val="both"/>
      </w:pPr>
      <w:proofErr w:type="spellStart"/>
      <w:r>
        <w:rPr>
          <w:u w:val="single"/>
        </w:rPr>
        <w:t>Hőközpontokban</w:t>
      </w:r>
      <w:proofErr w:type="spellEnd"/>
      <w:r>
        <w:rPr>
          <w:u w:val="single"/>
        </w:rPr>
        <w:t>:</w:t>
      </w:r>
    </w:p>
    <w:p w:rsidR="00372780" w:rsidRDefault="00372780" w:rsidP="00372780">
      <w:pPr>
        <w:tabs>
          <w:tab w:val="left" w:pos="2552"/>
          <w:tab w:val="left" w:pos="3969"/>
          <w:tab w:val="left" w:pos="6237"/>
          <w:tab w:val="left" w:pos="8364"/>
        </w:tabs>
        <w:ind w:left="360" w:right="-1134"/>
        <w:jc w:val="both"/>
      </w:pPr>
      <w:r>
        <w:tab/>
      </w:r>
      <w:proofErr w:type="spellStart"/>
      <w:r>
        <w:t>Hőközponti</w:t>
      </w:r>
      <w:proofErr w:type="spellEnd"/>
      <w:r>
        <w:t xml:space="preserve"> távfelügyeleti rendszer </w:t>
      </w:r>
    </w:p>
    <w:p w:rsidR="00372780" w:rsidRDefault="00372780" w:rsidP="00372780">
      <w:pPr>
        <w:tabs>
          <w:tab w:val="left" w:pos="2552"/>
          <w:tab w:val="left" w:pos="3969"/>
          <w:tab w:val="left" w:pos="6237"/>
          <w:tab w:val="left" w:pos="8364"/>
        </w:tabs>
        <w:ind w:left="360" w:right="-1134"/>
        <w:jc w:val="both"/>
      </w:pPr>
      <w:r>
        <w:tab/>
      </w:r>
      <w:r>
        <w:tab/>
      </w:r>
      <w:proofErr w:type="gramStart"/>
      <w:r>
        <w:t>kiépítésének</w:t>
      </w:r>
      <w:proofErr w:type="gramEnd"/>
      <w:r>
        <w:t xml:space="preserve"> befejezése</w:t>
      </w:r>
      <w:r>
        <w:tab/>
        <w:t xml:space="preserve">                               1.000 </w:t>
      </w:r>
      <w:proofErr w:type="spellStart"/>
      <w:r>
        <w:t>eFt</w:t>
      </w:r>
      <w:proofErr w:type="spellEnd"/>
    </w:p>
    <w:p w:rsidR="00372780" w:rsidRDefault="00372780" w:rsidP="00372780">
      <w:pPr>
        <w:tabs>
          <w:tab w:val="left" w:pos="2552"/>
          <w:tab w:val="left" w:pos="3969"/>
          <w:tab w:val="left" w:pos="6237"/>
          <w:tab w:val="left" w:pos="8364"/>
        </w:tabs>
        <w:ind w:left="360" w:right="-1134"/>
        <w:jc w:val="both"/>
      </w:pPr>
      <w:r>
        <w:tab/>
        <w:t xml:space="preserve">Vasvár 29-31-33. épületek </w:t>
      </w:r>
      <w:proofErr w:type="spellStart"/>
      <w:r>
        <w:t>hőközpontjának</w:t>
      </w:r>
      <w:proofErr w:type="spellEnd"/>
      <w:r>
        <w:t xml:space="preserve">          </w:t>
      </w:r>
    </w:p>
    <w:p w:rsidR="00372780" w:rsidRDefault="00372780" w:rsidP="00372780">
      <w:pPr>
        <w:tabs>
          <w:tab w:val="left" w:pos="2552"/>
          <w:tab w:val="left" w:pos="3969"/>
          <w:tab w:val="left" w:pos="6237"/>
          <w:tab w:val="left" w:pos="8364"/>
        </w:tabs>
        <w:ind w:left="360" w:right="-1134"/>
        <w:jc w:val="both"/>
        <w:rPr>
          <w:u w:val="single"/>
        </w:rPr>
      </w:pPr>
      <w:r>
        <w:tab/>
      </w:r>
      <w:r>
        <w:tab/>
      </w:r>
      <w:proofErr w:type="gramStart"/>
      <w:r>
        <w:t>felhasználói</w:t>
      </w:r>
      <w:proofErr w:type="gramEnd"/>
      <w:r>
        <w:t xml:space="preserve"> </w:t>
      </w:r>
      <w:proofErr w:type="spellStart"/>
      <w:r>
        <w:t>hőközpontokká</w:t>
      </w:r>
      <w:proofErr w:type="spellEnd"/>
      <w:r>
        <w:t xml:space="preserve"> alakítása      20.000 </w:t>
      </w:r>
      <w:proofErr w:type="spellStart"/>
      <w:r>
        <w:t>eFt</w:t>
      </w:r>
      <w:proofErr w:type="spellEnd"/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</w:pPr>
      <w:r>
        <w:rPr>
          <w:u w:val="single"/>
        </w:rPr>
        <w:t>Vezetékek:</w:t>
      </w:r>
      <w:r>
        <w:t xml:space="preserve">       </w:t>
      </w:r>
    </w:p>
    <w:p w:rsidR="00372780" w:rsidRDefault="00372780" w:rsidP="00372780">
      <w:pPr>
        <w:tabs>
          <w:tab w:val="left" w:pos="1418"/>
          <w:tab w:val="left" w:pos="3969"/>
          <w:tab w:val="left" w:pos="6237"/>
        </w:tabs>
        <w:jc w:val="both"/>
      </w:pPr>
      <w:r>
        <w:tab/>
        <w:t xml:space="preserve">                   KEOP-5.4.0./11-2011-0014. jelű pályázat vezeték</w:t>
      </w:r>
    </w:p>
    <w:p w:rsidR="00372780" w:rsidRDefault="00372780" w:rsidP="00372780">
      <w:pPr>
        <w:tabs>
          <w:tab w:val="left" w:pos="1418"/>
          <w:tab w:val="left" w:pos="3969"/>
          <w:tab w:val="left" w:pos="6237"/>
        </w:tabs>
        <w:jc w:val="both"/>
      </w:pPr>
      <w:r>
        <w:tab/>
      </w:r>
      <w:r>
        <w:tab/>
      </w:r>
      <w:proofErr w:type="gramStart"/>
      <w:r>
        <w:t>földbe</w:t>
      </w:r>
      <w:proofErr w:type="gramEnd"/>
      <w:r>
        <w:t xml:space="preserve"> helyezési munkáinak </w:t>
      </w:r>
      <w:proofErr w:type="spellStart"/>
      <w:r>
        <w:t>befeje-</w:t>
      </w:r>
      <w:proofErr w:type="spellEnd"/>
    </w:p>
    <w:p w:rsidR="00372780" w:rsidRDefault="00372780" w:rsidP="00372780">
      <w:pPr>
        <w:tabs>
          <w:tab w:val="left" w:pos="1418"/>
          <w:tab w:val="left" w:pos="3969"/>
          <w:tab w:val="left" w:pos="6237"/>
        </w:tabs>
        <w:jc w:val="both"/>
        <w:rPr>
          <w:b/>
          <w:bCs/>
        </w:rPr>
      </w:pPr>
      <w:r>
        <w:tab/>
      </w:r>
      <w:r>
        <w:tab/>
      </w:r>
      <w:proofErr w:type="spellStart"/>
      <w:r>
        <w:t>zése</w:t>
      </w:r>
      <w:proofErr w:type="spellEnd"/>
      <w:r>
        <w:t xml:space="preserve">, üzembe </w:t>
      </w:r>
      <w:proofErr w:type="gramStart"/>
      <w:r>
        <w:t xml:space="preserve">helyezése  </w:t>
      </w:r>
      <w:r>
        <w:tab/>
      </w:r>
      <w:r>
        <w:tab/>
        <w:t xml:space="preserve">             162.</w:t>
      </w:r>
      <w:proofErr w:type="gramEnd"/>
      <w:r>
        <w:t xml:space="preserve">000 </w:t>
      </w:r>
      <w:proofErr w:type="spellStart"/>
      <w:r>
        <w:t>eFt</w:t>
      </w:r>
      <w:proofErr w:type="spellEnd"/>
    </w:p>
    <w:p w:rsidR="00372780" w:rsidRDefault="00372780" w:rsidP="00372780">
      <w:pPr>
        <w:spacing w:before="240"/>
        <w:ind w:left="357"/>
        <w:jc w:val="both"/>
        <w:rPr>
          <w:u w:val="single"/>
        </w:rPr>
      </w:pPr>
      <w:r>
        <w:rPr>
          <w:b/>
          <w:bCs/>
        </w:rPr>
        <w:t>2014. év I. félév</w:t>
      </w:r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  <w:rPr>
          <w:u w:val="single"/>
        </w:rPr>
      </w:pPr>
      <w:r>
        <w:rPr>
          <w:u w:val="single"/>
        </w:rPr>
        <w:t>Fűtőerőműben</w:t>
      </w:r>
      <w:proofErr w:type="gramStart"/>
      <w:r>
        <w:t xml:space="preserve">: </w:t>
      </w:r>
      <w:r>
        <w:tab/>
        <w:t xml:space="preserve">       -</w:t>
      </w:r>
      <w:proofErr w:type="gramEnd"/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  <w:rPr>
          <w:rFonts w:eastAsia="Times New Roman" w:cs="Times New Roman"/>
        </w:rPr>
      </w:pPr>
      <w:proofErr w:type="spellStart"/>
      <w:r>
        <w:rPr>
          <w:u w:val="single"/>
        </w:rPr>
        <w:t>Hőközpontokban</w:t>
      </w:r>
      <w:proofErr w:type="spellEnd"/>
      <w:proofErr w:type="gramStart"/>
      <w:r>
        <w:t>:</w:t>
      </w:r>
      <w:r>
        <w:tab/>
        <w:t xml:space="preserve">       -</w:t>
      </w:r>
      <w:proofErr w:type="gramEnd"/>
    </w:p>
    <w:p w:rsidR="00372780" w:rsidRDefault="00372780" w:rsidP="00372780">
      <w:pPr>
        <w:ind w:left="360" w:right="-1134"/>
        <w:jc w:val="both"/>
        <w:rPr>
          <w:u w:val="single"/>
        </w:rPr>
      </w:pPr>
      <w:r>
        <w:rPr>
          <w:rFonts w:eastAsia="Times New Roman" w:cs="Times New Roman"/>
        </w:rPr>
        <w:t xml:space="preserve">                                                  </w:t>
      </w:r>
    </w:p>
    <w:p w:rsidR="00372780" w:rsidRDefault="00372780" w:rsidP="00372780">
      <w:pPr>
        <w:numPr>
          <w:ilvl w:val="1"/>
          <w:numId w:val="8"/>
        </w:numPr>
        <w:tabs>
          <w:tab w:val="left" w:pos="3969"/>
        </w:tabs>
        <w:jc w:val="both"/>
        <w:rPr>
          <w:rFonts w:eastAsia="Times New Roman" w:cs="Times New Roman"/>
        </w:rPr>
      </w:pPr>
      <w:r>
        <w:rPr>
          <w:u w:val="single"/>
        </w:rPr>
        <w:t>Vezetékek:</w:t>
      </w:r>
      <w:r>
        <w:t xml:space="preserve"> Városi Múzeum melletti </w:t>
      </w:r>
      <w:proofErr w:type="spellStart"/>
      <w:r>
        <w:t>távhővezeték</w:t>
      </w:r>
      <w:proofErr w:type="spellEnd"/>
      <w:r>
        <w:t xml:space="preserve"> földbe helyezése és </w:t>
      </w:r>
      <w:proofErr w:type="gramStart"/>
      <w:r>
        <w:t>a</w:t>
      </w:r>
      <w:proofErr w:type="gramEnd"/>
      <w:r>
        <w:t xml:space="preserve"> </w:t>
      </w:r>
    </w:p>
    <w:p w:rsidR="00372780" w:rsidRDefault="00372780" w:rsidP="00372780">
      <w:pPr>
        <w:pStyle w:val="Listaszerbekezds"/>
      </w:pPr>
      <w:r>
        <w:rPr>
          <w:rFonts w:eastAsia="Times New Roman" w:cs="Times New Roman"/>
        </w:rPr>
        <w:t xml:space="preserve">                          </w:t>
      </w:r>
      <w:r>
        <w:t>350 NÁ vezeték patak alatti átvezetése a Múzeum térségében</w:t>
      </w:r>
    </w:p>
    <w:p w:rsidR="00372780" w:rsidRDefault="00372780" w:rsidP="00372780">
      <w:pPr>
        <w:pStyle w:val="Listaszerbekezds"/>
        <w:rPr>
          <w:b/>
          <w:bCs/>
        </w:rPr>
      </w:pPr>
      <w:r>
        <w:tab/>
      </w:r>
      <w:r>
        <w:tab/>
        <w:t xml:space="preserve">                              </w:t>
      </w:r>
      <w:r>
        <w:tab/>
      </w:r>
      <w:r>
        <w:tab/>
      </w:r>
      <w:r>
        <w:tab/>
        <w:t xml:space="preserve">                                       20.000 </w:t>
      </w:r>
      <w:proofErr w:type="spellStart"/>
      <w:r>
        <w:t>eFt</w:t>
      </w:r>
      <w:proofErr w:type="spellEnd"/>
    </w:p>
    <w:p w:rsidR="00372780" w:rsidRDefault="00372780" w:rsidP="00372780">
      <w:pPr>
        <w:spacing w:before="240"/>
        <w:ind w:left="357"/>
        <w:jc w:val="both"/>
        <w:rPr>
          <w:u w:val="single"/>
        </w:rPr>
      </w:pPr>
      <w:r>
        <w:rPr>
          <w:b/>
          <w:bCs/>
        </w:rPr>
        <w:t>2014. év II. félév</w:t>
      </w:r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  <w:rPr>
          <w:rFonts w:eastAsia="Times New Roman" w:cs="Times New Roman"/>
        </w:rPr>
      </w:pPr>
      <w:r>
        <w:rPr>
          <w:u w:val="single"/>
        </w:rPr>
        <w:t>Fűtőerőműben</w:t>
      </w:r>
      <w:r>
        <w:t xml:space="preserve">: Szivattyú-csere </w:t>
      </w:r>
      <w:r>
        <w:tab/>
        <w:t xml:space="preserve">3.000 </w:t>
      </w:r>
      <w:proofErr w:type="spellStart"/>
      <w:r>
        <w:t>eFt</w:t>
      </w:r>
      <w:proofErr w:type="spellEnd"/>
    </w:p>
    <w:p w:rsidR="00372780" w:rsidRDefault="00372780" w:rsidP="00372780">
      <w:pPr>
        <w:tabs>
          <w:tab w:val="left" w:pos="8080"/>
        </w:tabs>
        <w:ind w:left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</w:t>
      </w:r>
      <w:r>
        <w:t>KEOP-2012-4.10.0/B. jelű pályázat – Biomassza</w:t>
      </w:r>
    </w:p>
    <w:p w:rsidR="00372780" w:rsidRDefault="00372780" w:rsidP="00372780">
      <w:pPr>
        <w:tabs>
          <w:tab w:val="left" w:pos="8080"/>
        </w:tabs>
        <w:ind w:left="360"/>
        <w:jc w:val="both"/>
        <w:rPr>
          <w:u w:val="single"/>
        </w:rPr>
      </w:pPr>
      <w:r>
        <w:rPr>
          <w:rFonts w:eastAsia="Times New Roman" w:cs="Times New Roman"/>
        </w:rPr>
        <w:t xml:space="preserve">                                                             </w:t>
      </w:r>
      <w:proofErr w:type="gramStart"/>
      <w:r>
        <w:t>erőmű</w:t>
      </w:r>
      <w:proofErr w:type="gramEnd"/>
      <w:r>
        <w:t xml:space="preserve"> üzembe helyezése                      329.500 </w:t>
      </w:r>
      <w:proofErr w:type="spellStart"/>
      <w:r>
        <w:t>eFt</w:t>
      </w:r>
      <w:proofErr w:type="spellEnd"/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  <w:jc w:val="both"/>
        <w:rPr>
          <w:rFonts w:eastAsia="Times New Roman" w:cs="Times New Roman"/>
        </w:rPr>
      </w:pPr>
      <w:proofErr w:type="spellStart"/>
      <w:r>
        <w:rPr>
          <w:u w:val="single"/>
        </w:rPr>
        <w:t>Hőközpontokban</w:t>
      </w:r>
      <w:proofErr w:type="spellEnd"/>
      <w:r>
        <w:t xml:space="preserve">: </w:t>
      </w:r>
    </w:p>
    <w:p w:rsidR="00372780" w:rsidRDefault="00372780" w:rsidP="00372780">
      <w:pPr>
        <w:tabs>
          <w:tab w:val="left" w:pos="8080"/>
        </w:tabs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</w:t>
      </w:r>
      <w:r>
        <w:t xml:space="preserve">Szolgáltatói </w:t>
      </w:r>
      <w:proofErr w:type="spellStart"/>
      <w:r>
        <w:t>hőközpontok</w:t>
      </w:r>
      <w:proofErr w:type="spellEnd"/>
      <w:r>
        <w:t xml:space="preserve"> felhasználói hő-</w:t>
      </w:r>
    </w:p>
    <w:p w:rsidR="00372780" w:rsidRDefault="00372780" w:rsidP="00372780">
      <w:pPr>
        <w:tabs>
          <w:tab w:val="left" w:pos="8080"/>
        </w:tabs>
        <w:ind w:left="360"/>
        <w:rPr>
          <w:u w:val="single"/>
        </w:rPr>
      </w:pPr>
      <w:r>
        <w:rPr>
          <w:rFonts w:eastAsia="Times New Roman" w:cs="Times New Roman"/>
        </w:rPr>
        <w:t xml:space="preserve">                                                             </w:t>
      </w:r>
      <w:proofErr w:type="gramStart"/>
      <w:r>
        <w:t>központokká</w:t>
      </w:r>
      <w:proofErr w:type="gramEnd"/>
      <w:r>
        <w:t xml:space="preserve"> alakítása                             49.000 </w:t>
      </w:r>
      <w:proofErr w:type="spellStart"/>
      <w:r>
        <w:t>eFt</w:t>
      </w:r>
      <w:proofErr w:type="spellEnd"/>
      <w:r>
        <w:tab/>
        <w:t xml:space="preserve"> </w:t>
      </w:r>
    </w:p>
    <w:p w:rsidR="00372780" w:rsidRDefault="00372780" w:rsidP="00372780">
      <w:pPr>
        <w:numPr>
          <w:ilvl w:val="1"/>
          <w:numId w:val="8"/>
        </w:numPr>
        <w:tabs>
          <w:tab w:val="left" w:pos="8080"/>
        </w:tabs>
        <w:spacing w:before="120"/>
      </w:pPr>
      <w:r>
        <w:rPr>
          <w:u w:val="single"/>
        </w:rPr>
        <w:t>Vezetékek</w:t>
      </w:r>
      <w:proofErr w:type="gramStart"/>
      <w:r>
        <w:rPr>
          <w:u w:val="single"/>
        </w:rPr>
        <w:t>:</w:t>
      </w:r>
      <w:r>
        <w:t xml:space="preserve">            Felmérés</w:t>
      </w:r>
      <w:proofErr w:type="gramEnd"/>
      <w:r>
        <w:t xml:space="preserve"> szerint, feltárt lyukadások alapján                7.000 </w:t>
      </w:r>
      <w:proofErr w:type="spellStart"/>
      <w:r>
        <w:t>eFt</w:t>
      </w:r>
      <w:proofErr w:type="spellEnd"/>
      <w:r>
        <w:t xml:space="preserve"> </w:t>
      </w: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center"/>
      </w:pP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center"/>
      </w:pP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center"/>
      </w:pP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center"/>
        <w:rPr>
          <w:b/>
        </w:rPr>
      </w:pPr>
      <w:r>
        <w:lastRenderedPageBreak/>
        <w:t>3</w:t>
      </w: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both"/>
        <w:rPr>
          <w:b/>
        </w:rPr>
      </w:pP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right="-426"/>
        <w:jc w:val="both"/>
      </w:pPr>
      <w:r>
        <w:rPr>
          <w:rFonts w:eastAsia="Times New Roman" w:cs="Times New Roman"/>
          <w:b/>
        </w:rPr>
        <w:t xml:space="preserve">       </w:t>
      </w:r>
      <w:r>
        <w:rPr>
          <w:b/>
        </w:rPr>
        <w:t>II. Egyéb fejlesztések a társaság szolgáltatási területén</w:t>
      </w:r>
    </w:p>
    <w:p w:rsidR="00372780" w:rsidRDefault="00372780" w:rsidP="00372780">
      <w:pPr>
        <w:tabs>
          <w:tab w:val="left" w:pos="1418"/>
          <w:tab w:val="left" w:pos="3969"/>
        </w:tabs>
        <w:spacing w:before="120"/>
        <w:ind w:left="360" w:right="-426"/>
        <w:jc w:val="both"/>
      </w:pPr>
    </w:p>
    <w:p w:rsidR="00372780" w:rsidRDefault="00372780" w:rsidP="00372780">
      <w:pPr>
        <w:numPr>
          <w:ilvl w:val="1"/>
          <w:numId w:val="8"/>
        </w:numPr>
        <w:tabs>
          <w:tab w:val="left" w:pos="3969"/>
        </w:tabs>
        <w:spacing w:before="120"/>
        <w:jc w:val="both"/>
        <w:rPr>
          <w:b/>
        </w:rPr>
      </w:pPr>
      <w:r>
        <w:t>EKOMEN Program</w:t>
      </w:r>
      <w:proofErr w:type="gramStart"/>
      <w:r>
        <w:t>:                                                                                    4</w:t>
      </w:r>
      <w:proofErr w:type="gramEnd"/>
      <w:r>
        <w:t xml:space="preserve">.000 </w:t>
      </w:r>
      <w:proofErr w:type="spellStart"/>
      <w:r>
        <w:t>eFt</w:t>
      </w:r>
      <w:proofErr w:type="spellEnd"/>
    </w:p>
    <w:p w:rsidR="00372780" w:rsidRDefault="00372780" w:rsidP="00372780">
      <w:pPr>
        <w:spacing w:before="360"/>
        <w:ind w:left="1080"/>
        <w:jc w:val="both"/>
      </w:pPr>
      <w:r>
        <w:rPr>
          <w:b/>
        </w:rPr>
        <w:t>EKOMEN: E</w:t>
      </w:r>
      <w:r>
        <w:t xml:space="preserve">gyszerűsített </w:t>
      </w:r>
      <w:r>
        <w:rPr>
          <w:b/>
        </w:rPr>
        <w:t>Kom</w:t>
      </w:r>
      <w:r>
        <w:t xml:space="preserve">fortnövelő </w:t>
      </w:r>
      <w:r>
        <w:rPr>
          <w:b/>
        </w:rPr>
        <w:t>En</w:t>
      </w:r>
      <w:r>
        <w:t>ergiafelhasználás.</w:t>
      </w:r>
    </w:p>
    <w:p w:rsidR="00372780" w:rsidRDefault="00372780" w:rsidP="00372780">
      <w:pPr>
        <w:spacing w:before="240"/>
        <w:ind w:left="1080"/>
        <w:jc w:val="both"/>
        <w:rPr>
          <w:b/>
          <w:u w:val="single"/>
        </w:rPr>
      </w:pPr>
      <w:r>
        <w:t xml:space="preserve">A Program lényege, hogy Ózd városában az Ózdi </w:t>
      </w:r>
      <w:proofErr w:type="spellStart"/>
      <w:r>
        <w:t>Távhő</w:t>
      </w:r>
      <w:proofErr w:type="spellEnd"/>
      <w:r>
        <w:t xml:space="preserve"> Kft. segítségével elinduljon a lakossági </w:t>
      </w:r>
      <w:proofErr w:type="spellStart"/>
      <w:r>
        <w:t>távhőfelhasználók</w:t>
      </w:r>
      <w:proofErr w:type="spellEnd"/>
      <w:r>
        <w:t xml:space="preserve"> energia racionalizálási szemléletének kialakítása.</w:t>
      </w:r>
    </w:p>
    <w:p w:rsidR="00372780" w:rsidRDefault="00372780" w:rsidP="00372780">
      <w:pPr>
        <w:spacing w:before="120"/>
        <w:ind w:firstLine="708"/>
      </w:pPr>
      <w:r>
        <w:rPr>
          <w:b/>
          <w:u w:val="single"/>
        </w:rPr>
        <w:t>Célja:</w:t>
      </w:r>
    </w:p>
    <w:p w:rsidR="00372780" w:rsidRDefault="00372780" w:rsidP="00372780">
      <w:pPr>
        <w:ind w:left="1080"/>
        <w:jc w:val="both"/>
      </w:pPr>
      <w:r>
        <w:t>Egy olyan szabályozható szekunder fogyasztói rendszer kiépítése, amely: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proofErr w:type="spellStart"/>
      <w:r>
        <w:t>hőleadónként</w:t>
      </w:r>
      <w:proofErr w:type="spellEnd"/>
      <w:r>
        <w:t>, lakásonként szabályozható (tetszőleges belső helyiséghőmérséklet),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r>
        <w:t>magasabb komfortfokozatot biztosít,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r>
        <w:t>ösztönöz a takarékosságra és további energiacsökkentő módozatokat von maga után,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r>
        <w:t>csökkenti a fogyasztói rendszer veszteségeit,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r>
        <w:t>igazságosabb költségmegosztást biztosít a tényleges fogyasztás alapján,</w:t>
      </w:r>
    </w:p>
    <w:p w:rsidR="00372780" w:rsidRDefault="00372780" w:rsidP="00372780">
      <w:pPr>
        <w:numPr>
          <w:ilvl w:val="0"/>
          <w:numId w:val="5"/>
        </w:numPr>
        <w:ind w:left="1800"/>
        <w:jc w:val="both"/>
      </w:pPr>
      <w:r>
        <w:t>megszünteti a fogyasztók kiszolgáltatottságát.</w:t>
      </w:r>
    </w:p>
    <w:p w:rsidR="00372780" w:rsidRDefault="00372780" w:rsidP="00372780">
      <w:pPr>
        <w:ind w:left="708"/>
        <w:jc w:val="both"/>
      </w:pPr>
    </w:p>
    <w:p w:rsidR="00372780" w:rsidRDefault="00372780" w:rsidP="00372780">
      <w:pPr>
        <w:numPr>
          <w:ilvl w:val="1"/>
          <w:numId w:val="8"/>
        </w:numPr>
        <w:tabs>
          <w:tab w:val="left" w:pos="3969"/>
        </w:tabs>
        <w:spacing w:before="120"/>
        <w:jc w:val="both"/>
      </w:pPr>
      <w:r>
        <w:t>A MANDA projekthez kötődő, levegőbe szerelt vezetékek földbe helyezésének munkálatai során hatékony együttműködés a kivitelezővel, a városvezetéssel.</w:t>
      </w:r>
    </w:p>
    <w:p w:rsidR="00372780" w:rsidRDefault="00372780" w:rsidP="00372780">
      <w:pPr>
        <w:ind w:left="708"/>
        <w:jc w:val="both"/>
      </w:pPr>
    </w:p>
    <w:p w:rsidR="00372780" w:rsidRDefault="00372780" w:rsidP="00372780">
      <w:pPr>
        <w:pStyle w:val="Szvegtrzsbehzssal31"/>
        <w:spacing w:before="120"/>
        <w:ind w:left="0"/>
      </w:pPr>
      <w:r>
        <w:rPr>
          <w:b/>
        </w:rPr>
        <w:t>A fentiekben vázolt feladatok teljes körű végrehajtását, a jövőbeni pénzügyi- és anyagi helyzetünk határozza meg.</w:t>
      </w:r>
    </w:p>
    <w:p w:rsidR="00372780" w:rsidRDefault="00372780" w:rsidP="00372780">
      <w:pPr>
        <w:ind w:left="360"/>
        <w:jc w:val="both"/>
      </w:pPr>
    </w:p>
    <w:p w:rsidR="00372780" w:rsidRDefault="00372780" w:rsidP="00372780">
      <w:pPr>
        <w:numPr>
          <w:ilvl w:val="0"/>
          <w:numId w:val="8"/>
        </w:numPr>
        <w:spacing w:before="120" w:after="240"/>
        <w:jc w:val="both"/>
      </w:pPr>
      <w:r>
        <w:rPr>
          <w:b/>
          <w:bCs/>
        </w:rPr>
        <w:t>Marketing terv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>Szállítók és vevők helyzete, partnerek:</w:t>
      </w:r>
    </w:p>
    <w:p w:rsidR="00372780" w:rsidRDefault="00372780" w:rsidP="00372780">
      <w:pPr>
        <w:numPr>
          <w:ilvl w:val="2"/>
          <w:numId w:val="8"/>
        </w:numPr>
        <w:jc w:val="both"/>
      </w:pPr>
      <w:r>
        <w:t xml:space="preserve">A város víziközmű-szolgáltatójával kötött szerződésünk, miszerint a melegvíz-szolgáltatáshoz szükséges hidegvizet mi számlázzuk a fogyasztók felé, érvényben van, bár a hátralékok kapcsán (megközelítőleg: 20.000 </w:t>
      </w:r>
      <w:proofErr w:type="spellStart"/>
      <w:r>
        <w:t>eFt</w:t>
      </w:r>
      <w:proofErr w:type="spellEnd"/>
      <w:r>
        <w:t>) ez kedvezőtlen társaságunkra nézve. Társaságunk kezdeményezte a szerződés módosítását.</w:t>
      </w:r>
    </w:p>
    <w:p w:rsidR="00372780" w:rsidRDefault="00372780" w:rsidP="00372780">
      <w:pPr>
        <w:numPr>
          <w:ilvl w:val="2"/>
          <w:numId w:val="8"/>
        </w:numPr>
        <w:jc w:val="both"/>
      </w:pPr>
      <w:r>
        <w:t xml:space="preserve">A cég földgáz szállítója jelenleg a TIGÁZ Tiszántúli Gázszolgáltató </w:t>
      </w:r>
      <w:proofErr w:type="spellStart"/>
      <w:r>
        <w:t>Zrt</w:t>
      </w:r>
      <w:proofErr w:type="spellEnd"/>
      <w:proofErr w:type="gramStart"/>
      <w:r>
        <w:t>.,</w:t>
      </w:r>
      <w:proofErr w:type="gramEnd"/>
      <w:r>
        <w:t xml:space="preserve"> aki szerződés szerint teljesít. A gázév 2014. július 1. 6,00 órakor zárul, az azt követő időszak gázbeszerzésére vonatkozó tárgyalásokat kezdeményezünk.</w:t>
      </w:r>
    </w:p>
    <w:p w:rsidR="00372780" w:rsidRDefault="00372780" w:rsidP="00372780">
      <w:pPr>
        <w:numPr>
          <w:ilvl w:val="2"/>
          <w:numId w:val="8"/>
        </w:numPr>
        <w:jc w:val="both"/>
      </w:pPr>
      <w:r>
        <w:t>Törekszünk a beruházási szállítóinkkal való folyamatos kapcsolattartásra, mely esetenként árengedmény elérését teszi lehetővé társaságunk számára.</w:t>
      </w:r>
    </w:p>
    <w:p w:rsidR="00372780" w:rsidRDefault="00372780" w:rsidP="00372780">
      <w:pPr>
        <w:numPr>
          <w:ilvl w:val="2"/>
          <w:numId w:val="8"/>
        </w:numPr>
        <w:jc w:val="both"/>
      </w:pPr>
      <w:r>
        <w:t xml:space="preserve">Vevőinkkel szemben következetes, korrekt kapcsolattartás, a szolgáltatás biztonságának megvalósítása a célunk. </w:t>
      </w:r>
    </w:p>
    <w:p w:rsidR="00372780" w:rsidRDefault="00372780" w:rsidP="00372780">
      <w:pPr>
        <w:jc w:val="both"/>
      </w:pPr>
    </w:p>
    <w:p w:rsidR="00372780" w:rsidRDefault="00372780" w:rsidP="00372780">
      <w:pPr>
        <w:pStyle w:val="Szvegtrzsbehzssal"/>
        <w:spacing w:after="120"/>
        <w:ind w:left="0"/>
        <w:jc w:val="center"/>
      </w:pPr>
    </w:p>
    <w:p w:rsidR="00372780" w:rsidRDefault="00372780" w:rsidP="00372780">
      <w:pPr>
        <w:pStyle w:val="Szvegtrzsbehzssal"/>
        <w:spacing w:after="120"/>
        <w:ind w:left="0"/>
        <w:jc w:val="center"/>
      </w:pPr>
    </w:p>
    <w:p w:rsidR="00372780" w:rsidRDefault="00372780" w:rsidP="00372780">
      <w:pPr>
        <w:pStyle w:val="Szvegtrzsbehzssal"/>
        <w:spacing w:after="120"/>
        <w:ind w:left="0"/>
        <w:jc w:val="center"/>
      </w:pPr>
    </w:p>
    <w:p w:rsidR="00372780" w:rsidRDefault="00372780" w:rsidP="00372780">
      <w:pPr>
        <w:pStyle w:val="Szvegtrzsbehzssal"/>
        <w:spacing w:after="120"/>
        <w:ind w:left="0"/>
        <w:jc w:val="center"/>
      </w:pPr>
    </w:p>
    <w:p w:rsidR="00372780" w:rsidRDefault="00372780" w:rsidP="00372780">
      <w:pPr>
        <w:pStyle w:val="Szvegtrzsbehzssal"/>
        <w:spacing w:after="120"/>
        <w:ind w:left="0"/>
        <w:jc w:val="center"/>
      </w:pPr>
    </w:p>
    <w:p w:rsidR="00372780" w:rsidRDefault="00372780" w:rsidP="00372780">
      <w:pPr>
        <w:pStyle w:val="Szvegtrzsbehzssal"/>
        <w:spacing w:after="120"/>
        <w:ind w:left="0"/>
        <w:jc w:val="center"/>
        <w:rPr>
          <w:u w:val="single"/>
        </w:rPr>
      </w:pPr>
      <w:r>
        <w:lastRenderedPageBreak/>
        <w:t>4</w:t>
      </w:r>
    </w:p>
    <w:p w:rsidR="00372780" w:rsidRDefault="00372780" w:rsidP="00372780">
      <w:pPr>
        <w:numPr>
          <w:ilvl w:val="0"/>
          <w:numId w:val="6"/>
        </w:numPr>
        <w:spacing w:before="240"/>
        <w:jc w:val="both"/>
      </w:pPr>
      <w:r>
        <w:rPr>
          <w:u w:val="single"/>
        </w:rPr>
        <w:t>Értékesítési és árképzési stratégia:</w:t>
      </w:r>
    </w:p>
    <w:p w:rsidR="00372780" w:rsidRDefault="00372780" w:rsidP="00372780">
      <w:pPr>
        <w:pStyle w:val="Szvegtrzsbehzssal"/>
      </w:pPr>
      <w:r>
        <w:t xml:space="preserve">A hőenergia termelését a fogyasztók igényének kielégítése szabja meg. Az irányvonal a felhasználói igényekhez igazodó, üzembiztos és takarékos üzemvitel, a </w:t>
      </w:r>
      <w:proofErr w:type="spellStart"/>
      <w:r>
        <w:t>távhőszolgáltatási</w:t>
      </w:r>
      <w:proofErr w:type="spellEnd"/>
      <w:r>
        <w:t xml:space="preserve"> és működési költségek csökkentése mellett a hatékonyság növelése, a felhasználói kör bővítése. </w:t>
      </w:r>
    </w:p>
    <w:p w:rsidR="00372780" w:rsidRDefault="00372780" w:rsidP="00372780">
      <w:pPr>
        <w:pStyle w:val="Szvegtrzsbehzssal"/>
        <w:rPr>
          <w:b/>
          <w:bCs/>
        </w:rPr>
      </w:pPr>
      <w:r>
        <w:t xml:space="preserve">Díjainkat a távhőszolgáltatásról szóló 2005. évi XVIII. törvény 57/D § alapján, mint legmagasabb hatósági árat, a Magyar Energia Hivatal javaslatának figyelembevételével, a miniszter rendeletben állapítja meg. A Nemzeti Fejlesztési Miniszter az 50/2011.(IX.30.) NFM rendeletében 2013. 01. 01-től 10 %-os díjcsökkentést állapított meg, a megelőzően alkalmazott 2012. 11. 01-től érvényes, lakossági díjakhoz képest, a külön kezelt intézmények díjainak változatlanul hagyása mellett. </w:t>
      </w:r>
    </w:p>
    <w:p w:rsidR="00372780" w:rsidRDefault="00372780" w:rsidP="00372780">
      <w:pPr>
        <w:pStyle w:val="Listaszerbekezds"/>
        <w:numPr>
          <w:ilvl w:val="0"/>
          <w:numId w:val="8"/>
        </w:numPr>
        <w:spacing w:before="120"/>
      </w:pPr>
      <w:r>
        <w:rPr>
          <w:b/>
          <w:bCs/>
        </w:rPr>
        <w:t xml:space="preserve">Eredményterv 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>A 2013-2014. üzleti évi eredménytervünkben a közelmúltban bekövetkezett törvényi és rendeletben kihirdetett változásokat figyelembe véve a társaságunkat érintő legkedvezőbb hatásokat számszerűsítettük.</w:t>
      </w:r>
    </w:p>
    <w:p w:rsidR="00372780" w:rsidRDefault="00372780" w:rsidP="00372780">
      <w:pPr>
        <w:numPr>
          <w:ilvl w:val="0"/>
          <w:numId w:val="6"/>
        </w:numPr>
        <w:jc w:val="both"/>
      </w:pPr>
      <w:proofErr w:type="spellStart"/>
      <w:r>
        <w:t>Távhőszolgáltatási</w:t>
      </w:r>
      <w:proofErr w:type="spellEnd"/>
      <w:r>
        <w:t xml:space="preserve"> árbevételünk tervezésénél 2013. 01. 01-től érvényes, 10 %-kal csökkentett, lakossági felhasználókat érintő legmagasabb hatósági díjnak elismert árakkal számoltunk.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 xml:space="preserve">A Nemzeti Fejlesztési Miniszter 51/2011.(IX.30.) NFM rendelete alapján társaságunk </w:t>
      </w:r>
      <w:proofErr w:type="spellStart"/>
      <w:r>
        <w:t>távhőszolgáltatási</w:t>
      </w:r>
      <w:proofErr w:type="spellEnd"/>
      <w:r>
        <w:t xml:space="preserve"> támogatásra jogosult. A 2013. január 01-től érvényes módosítást is számszerűsítettük tervünkben, így a lakossági felhasználóknak nyújtott távhőszolgáltatásra tekintettel, 640.000 </w:t>
      </w:r>
      <w:proofErr w:type="spellStart"/>
      <w:r>
        <w:t>eFt</w:t>
      </w:r>
      <w:proofErr w:type="spellEnd"/>
      <w:r>
        <w:t xml:space="preserve"> támogatási összeggel számoltunk.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>Elektromos árameladás árbevételével nem terveztünk, a gázmotorok üzemeltetésének gazdasági feltétele jelenleg nem biztosított.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 xml:space="preserve">Egyéb bevételek között 45.000 </w:t>
      </w:r>
      <w:proofErr w:type="spellStart"/>
      <w:r>
        <w:t>EFt</w:t>
      </w:r>
      <w:proofErr w:type="spellEnd"/>
      <w:r>
        <w:t xml:space="preserve"> a 2013. naptári évi hitelesített emisszió kibocsátás elszámolásának értéke, melynek érvényesítésére ebben az időszakban kerül sor.</w:t>
      </w:r>
    </w:p>
    <w:p w:rsidR="00372780" w:rsidRDefault="00372780" w:rsidP="00372780">
      <w:pPr>
        <w:pStyle w:val="Listaszerbekezds"/>
        <w:numPr>
          <w:ilvl w:val="0"/>
          <w:numId w:val="7"/>
        </w:numPr>
        <w:ind w:left="1134" w:hanging="425"/>
        <w:jc w:val="both"/>
      </w:pPr>
      <w:r>
        <w:t xml:space="preserve">A gázbeszerzés költsége tervezésénél a 2013-2014. évi gázévre érvényes, a TIGÁZ </w:t>
      </w:r>
      <w:proofErr w:type="spellStart"/>
      <w:r>
        <w:t>Zrt-vel</w:t>
      </w:r>
      <w:proofErr w:type="spellEnd"/>
      <w:r>
        <w:t xml:space="preserve"> megkötött szerződésünk szerinti költségeket vettük figyelembe.</w:t>
      </w:r>
    </w:p>
    <w:p w:rsidR="00372780" w:rsidRDefault="00372780" w:rsidP="00372780">
      <w:pPr>
        <w:numPr>
          <w:ilvl w:val="0"/>
          <w:numId w:val="6"/>
        </w:numPr>
        <w:jc w:val="both"/>
      </w:pPr>
      <w:proofErr w:type="spellStart"/>
      <w:r>
        <w:t>Hőbeszerzési</w:t>
      </w:r>
      <w:proofErr w:type="spellEnd"/>
      <w:r>
        <w:t xml:space="preserve"> költségeink tervezésénél a Nemzeti Fejlesztési Miniszter 50/2011.(IX.30.) NFM rendelete által meghatározott, a </w:t>
      </w:r>
      <w:proofErr w:type="spellStart"/>
      <w:r>
        <w:t>távhőszolgáltatónak</w:t>
      </w:r>
      <w:proofErr w:type="spellEnd"/>
      <w:r>
        <w:t xml:space="preserve"> értékesített </w:t>
      </w:r>
      <w:proofErr w:type="spellStart"/>
      <w:r>
        <w:t>távhő</w:t>
      </w:r>
      <w:proofErr w:type="spellEnd"/>
      <w:r>
        <w:t xml:space="preserve"> árával számoltunk. A rendelet 2012. november 01-től módosult, így már 4.080,- Ft/GJ összeggel kalkuláltunk, a 2012-2013. üzleti évi termelési adatok alapján.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 xml:space="preserve">A vásárolt villamos energia költségek tervezésénél a 2013-2014. évre vonatkozó ÉMÁSZ </w:t>
      </w:r>
      <w:proofErr w:type="spellStart"/>
      <w:r>
        <w:t>Nyrt-vel</w:t>
      </w:r>
      <w:proofErr w:type="spellEnd"/>
      <w:r>
        <w:t xml:space="preserve"> megkötött szerződésünk adatai alapján terveztünk. A saját gázmotorok üzemeltetésének szüneteltetése miatt megnövekedett költségekkel számoltunk.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>Eredménytervünkben a személyi jellegű ráfordításoknál 5 % bérköltség növekedéssel számoltunk.</w:t>
      </w:r>
    </w:p>
    <w:p w:rsidR="00372780" w:rsidRDefault="00372780" w:rsidP="00372780">
      <w:pPr>
        <w:numPr>
          <w:ilvl w:val="0"/>
          <w:numId w:val="6"/>
        </w:numPr>
        <w:jc w:val="both"/>
      </w:pPr>
      <w:r>
        <w:t xml:space="preserve">Egyéb ráfordítások között 45.000 </w:t>
      </w:r>
      <w:proofErr w:type="spellStart"/>
      <w:r>
        <w:t>EFt</w:t>
      </w:r>
      <w:proofErr w:type="spellEnd"/>
      <w:r>
        <w:t xml:space="preserve"> a 2013. évi hitelesített emisszió kibocsátás elszámolásának értéke, melynek érvényesítésére ebben az időszakban kerül sor. </w:t>
      </w:r>
    </w:p>
    <w:p w:rsidR="00372780" w:rsidRDefault="00372780" w:rsidP="00372780">
      <w:pPr>
        <w:numPr>
          <w:ilvl w:val="0"/>
          <w:numId w:val="6"/>
        </w:numPr>
        <w:jc w:val="both"/>
        <w:rPr>
          <w:bCs/>
        </w:rPr>
      </w:pPr>
      <w:r>
        <w:t xml:space="preserve">2013-2014. üzleti év végére társaságunk tervezett üzemi eredménye 18.500 </w:t>
      </w:r>
      <w:proofErr w:type="spellStart"/>
      <w:r>
        <w:t>eFt</w:t>
      </w:r>
      <w:proofErr w:type="spellEnd"/>
      <w:r>
        <w:t>. Amennyiben a gazdasági helyzetben jelentősebb változás nem következik be, az eredmény várhatóan realizálható, megteremtve ezzel a jövőbeni fejlesztések alapját.</w:t>
      </w:r>
    </w:p>
    <w:p w:rsidR="00372780" w:rsidRDefault="00372780" w:rsidP="00372780">
      <w:pPr>
        <w:pageBreakBefore/>
        <w:jc w:val="center"/>
        <w:rPr>
          <w:b/>
          <w:bCs/>
          <w:u w:val="single"/>
        </w:rPr>
      </w:pPr>
      <w:r>
        <w:rPr>
          <w:bCs/>
        </w:rPr>
        <w:lastRenderedPageBreak/>
        <w:t>5</w:t>
      </w:r>
    </w:p>
    <w:p w:rsidR="00372780" w:rsidRDefault="00372780" w:rsidP="00372780">
      <w:pPr>
        <w:spacing w:before="120"/>
        <w:jc w:val="center"/>
        <w:rPr>
          <w:rFonts w:eastAsia="Times New Roman" w:cs="Times New Roman"/>
          <w:b/>
          <w:bCs/>
        </w:rPr>
      </w:pPr>
      <w:r>
        <w:rPr>
          <w:b/>
          <w:bCs/>
          <w:u w:val="single"/>
        </w:rPr>
        <w:t>A 2013-2014 üzleti évi eredményterv</w:t>
      </w:r>
    </w:p>
    <w:p w:rsidR="00372780" w:rsidRDefault="00372780" w:rsidP="00372780">
      <w:pPr>
        <w:pStyle w:val="Szvegtrzsbehzssal31"/>
        <w:jc w:val="right"/>
        <w:rPr>
          <w:b/>
          <w:bCs/>
          <w:sz w:val="22"/>
        </w:rPr>
      </w:pPr>
      <w:r>
        <w:rPr>
          <w:rFonts w:eastAsia="Times New Roman" w:cs="Times New Roman"/>
          <w:b/>
          <w:bCs/>
        </w:rPr>
        <w:t xml:space="preserve">                                                                                          </w:t>
      </w:r>
    </w:p>
    <w:tbl>
      <w:tblPr>
        <w:tblW w:w="0" w:type="auto"/>
        <w:tblInd w:w="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2871"/>
      </w:tblGrid>
      <w:tr w:rsidR="00372780" w:rsidTr="003E02D9">
        <w:trPr>
          <w:cantSplit/>
        </w:trPr>
        <w:tc>
          <w:tcPr>
            <w:tcW w:w="60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 E G N E V E Z É S</w:t>
            </w:r>
          </w:p>
        </w:tc>
        <w:tc>
          <w:tcPr>
            <w:tcW w:w="287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Adatok </w:t>
            </w:r>
            <w:proofErr w:type="spellStart"/>
            <w:r>
              <w:rPr>
                <w:b/>
                <w:bCs/>
                <w:sz w:val="22"/>
              </w:rPr>
              <w:t>EFt-ban</w:t>
            </w:r>
            <w:proofErr w:type="spellEnd"/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sz w:val="22"/>
              </w:rPr>
              <w:t>1. Belföldi értékesítés nettó árbevétele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  </w:t>
            </w:r>
            <w:r>
              <w:rPr>
                <w:sz w:val="22"/>
              </w:rPr>
              <w:t>- távhőszolgáltatás nettó árbevétele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  </w:t>
            </w:r>
            <w:r>
              <w:rPr>
                <w:sz w:val="22"/>
              </w:rPr>
              <w:t>- eladott áruk beszerzési értéke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  </w:t>
            </w:r>
            <w:r>
              <w:rPr>
                <w:sz w:val="22"/>
              </w:rPr>
              <w:t>- árameladás árbevétele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  </w:t>
            </w:r>
            <w:r>
              <w:rPr>
                <w:sz w:val="22"/>
              </w:rPr>
              <w:t>- egyéb értékesítés nettó árbevétele</w:t>
            </w:r>
          </w:p>
          <w:p w:rsidR="00372780" w:rsidRDefault="00372780" w:rsidP="003E02D9">
            <w:pPr>
              <w:pStyle w:val="Szvegtrzsbehzssal31"/>
              <w:tabs>
                <w:tab w:val="left" w:pos="2475"/>
              </w:tabs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2. Egyéb bevételek</w:t>
            </w:r>
            <w:r>
              <w:rPr>
                <w:sz w:val="22"/>
              </w:rPr>
              <w:tab/>
            </w:r>
          </w:p>
          <w:p w:rsidR="00372780" w:rsidRDefault="00372780" w:rsidP="00372780">
            <w:pPr>
              <w:pStyle w:val="Szvegtrzsbehzssal31"/>
              <w:numPr>
                <w:ilvl w:val="0"/>
                <w:numId w:val="2"/>
              </w:numPr>
              <w:tabs>
                <w:tab w:val="left" w:pos="2475"/>
              </w:tabs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távhőszolg</w:t>
            </w:r>
            <w:proofErr w:type="spellEnd"/>
            <w:r>
              <w:rPr>
                <w:sz w:val="22"/>
              </w:rPr>
              <w:t>. támogatás</w:t>
            </w:r>
          </w:p>
          <w:p w:rsidR="00372780" w:rsidRDefault="00372780" w:rsidP="003E02D9">
            <w:pPr>
              <w:pStyle w:val="Szvegtrzsbehzssal31"/>
              <w:tabs>
                <w:tab w:val="left" w:pos="2475"/>
              </w:tabs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3. Bevételek összesen</w:t>
            </w:r>
          </w:p>
        </w:tc>
        <w:tc>
          <w:tcPr>
            <w:tcW w:w="287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1.380.000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1.275.000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85.000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20.000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700.000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640.000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2.080.000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4. Anyagjellegű ráfordítások összesen</w:t>
            </w:r>
          </w:p>
          <w:p w:rsidR="00372780" w:rsidRDefault="00372780" w:rsidP="003E02D9">
            <w:pPr>
              <w:pStyle w:val="Szvegtrzsbehzssal31"/>
              <w:jc w:val="left"/>
              <w:rPr>
                <w:rFonts w:eastAsia="Times New Roman" w:cs="Times New Roman"/>
                <w:sz w:val="22"/>
              </w:rPr>
            </w:pPr>
            <w:r>
              <w:rPr>
                <w:sz w:val="22"/>
              </w:rPr>
              <w:t>- anyagköltség, ebből</w:t>
            </w:r>
          </w:p>
          <w:p w:rsidR="00372780" w:rsidRDefault="00372780" w:rsidP="003E02D9">
            <w:pPr>
              <w:pStyle w:val="Szvegtrzsbehzssal31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</w:t>
            </w:r>
            <w:r>
              <w:rPr>
                <w:sz w:val="22"/>
              </w:rPr>
              <w:t>~ gázbeszerzés költsége</w:t>
            </w:r>
          </w:p>
          <w:p w:rsidR="00372780" w:rsidRDefault="00372780" w:rsidP="003E02D9">
            <w:pPr>
              <w:pStyle w:val="Szvegtrzsbehzssal31"/>
              <w:jc w:val="left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</w:t>
            </w:r>
            <w:r>
              <w:rPr>
                <w:sz w:val="22"/>
              </w:rPr>
              <w:t xml:space="preserve">~ </w:t>
            </w:r>
            <w:proofErr w:type="spellStart"/>
            <w:r>
              <w:rPr>
                <w:sz w:val="22"/>
              </w:rPr>
              <w:t>hőbeszerzés</w:t>
            </w:r>
            <w:proofErr w:type="spellEnd"/>
            <w:r>
              <w:rPr>
                <w:sz w:val="22"/>
              </w:rPr>
              <w:t xml:space="preserve"> költsége</w:t>
            </w:r>
          </w:p>
          <w:p w:rsidR="00372780" w:rsidRDefault="00372780" w:rsidP="003E02D9">
            <w:pPr>
              <w:pStyle w:val="Szvegtrzsbehzssal31"/>
              <w:jc w:val="left"/>
              <w:rPr>
                <w:sz w:val="22"/>
              </w:rPr>
            </w:pPr>
            <w:r>
              <w:rPr>
                <w:sz w:val="22"/>
              </w:rPr>
              <w:t>- anyagjellegű szolgáltatás</w:t>
            </w:r>
          </w:p>
          <w:p w:rsidR="00372780" w:rsidRDefault="00372780" w:rsidP="003E02D9">
            <w:pPr>
              <w:pStyle w:val="Szvegtrzsbehzssal31"/>
              <w:jc w:val="left"/>
              <w:rPr>
                <w:sz w:val="22"/>
              </w:rPr>
            </w:pPr>
            <w:r>
              <w:rPr>
                <w:sz w:val="22"/>
              </w:rPr>
              <w:t>- egyéb szolgáltatás</w:t>
            </w:r>
          </w:p>
          <w:p w:rsidR="00372780" w:rsidRDefault="00372780" w:rsidP="003E02D9">
            <w:pPr>
              <w:pStyle w:val="Szvegtrzsbehzssal31"/>
              <w:jc w:val="left"/>
              <w:rPr>
                <w:sz w:val="22"/>
              </w:rPr>
            </w:pPr>
            <w:r>
              <w:rPr>
                <w:sz w:val="22"/>
              </w:rPr>
              <w:t>- eladott áruk beszerzési ért.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1.646.500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1.456.500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950.000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353.000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65.000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40.000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85.000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sz w:val="22"/>
              </w:rPr>
              <w:t>5. Személyi jellegű ráfordítások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</w:t>
            </w:r>
            <w:r>
              <w:rPr>
                <w:sz w:val="22"/>
              </w:rPr>
              <w:t>- bérköltség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</w:t>
            </w:r>
            <w:r>
              <w:rPr>
                <w:sz w:val="22"/>
              </w:rPr>
              <w:t>- személyi jellegű kifizetés</w:t>
            </w:r>
          </w:p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    </w:t>
            </w:r>
            <w:r>
              <w:rPr>
                <w:sz w:val="22"/>
              </w:rPr>
              <w:t>- bérjárulékok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255.000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175.000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25.000</w:t>
            </w:r>
          </w:p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55.000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6. Értékcsökkenési leírás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110.000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7. Egyéb ráfordítás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50.000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8. Ráfordítások összesen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2.061.500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9. Üzemi tevékenység eredménye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18.500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10. Pénzügyi műveletek eredménye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11. Szokásos vállalkozási eredmény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18.500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12. Rendkívüli eredmény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72780" w:rsidTr="003E02D9">
        <w:trPr>
          <w:cantSplit/>
        </w:trPr>
        <w:tc>
          <w:tcPr>
            <w:tcW w:w="601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>13. Adózás előtti eredmény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372780" w:rsidRDefault="00372780" w:rsidP="003E02D9">
            <w:pPr>
              <w:pStyle w:val="Szvegtrzsbehzssal31"/>
              <w:ind w:left="0"/>
              <w:jc w:val="right"/>
            </w:pPr>
            <w:r>
              <w:rPr>
                <w:sz w:val="22"/>
              </w:rPr>
              <w:t>18.500</w:t>
            </w:r>
          </w:p>
        </w:tc>
      </w:tr>
    </w:tbl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numPr>
          <w:ilvl w:val="0"/>
          <w:numId w:val="8"/>
        </w:numPr>
        <w:jc w:val="both"/>
      </w:pPr>
      <w:r>
        <w:rPr>
          <w:b/>
          <w:bCs/>
        </w:rPr>
        <w:t xml:space="preserve">Likviditási terv – Kinnlevőségek kezelése: </w:t>
      </w:r>
    </w:p>
    <w:p w:rsidR="00372780" w:rsidRDefault="00372780" w:rsidP="00372780">
      <w:pPr>
        <w:pStyle w:val="Szvegtrzsbehzssal"/>
        <w:spacing w:before="120"/>
        <w:ind w:left="720"/>
      </w:pPr>
      <w:r>
        <w:t xml:space="preserve">Likviditási tervünk elsődleges célja, hogy a legfontosabb működési költségek fedezetét folyamatosan határidőre biztosítsuk. A bérek és a járulékok fizetését, valamint az adó befizetéseket határidőre teljesítsük. A cég likviditását megőrizzük, a szállítói tartozásokat határidőre teljesítsük. </w:t>
      </w:r>
    </w:p>
    <w:p w:rsidR="00372780" w:rsidRDefault="00372780" w:rsidP="00372780">
      <w:pPr>
        <w:pStyle w:val="Szvegtrzsbehzssal"/>
        <w:spacing w:before="120"/>
        <w:ind w:left="720"/>
      </w:pPr>
      <w:r>
        <w:t>Társaságunk tárgyi üzleti évben kiemelten kezeli a kinnlevőségek ügyét, melynek érdekében folytatjuk a már korábban megkezdett intézkedések végrehajtását, ezek: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ind w:left="1080"/>
        <w:jc w:val="both"/>
      </w:pPr>
      <w:r>
        <w:t>Az 1993-2013. évi tartozások jogerős bírósági végzés alapján történő végrehajtása.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ind w:left="1080"/>
        <w:jc w:val="both"/>
      </w:pPr>
      <w:r>
        <w:t>A 2013. évi hátralékok fizetési meghagyásának indítása.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ind w:left="1080"/>
        <w:jc w:val="both"/>
      </w:pPr>
      <w:r>
        <w:t>A 2013-2014. évi fizetési felszólítások folyamatos kiküldése a fennálló tartozásokra.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spacing w:after="120"/>
        <w:ind w:left="1080"/>
        <w:jc w:val="both"/>
      </w:pPr>
      <w:r>
        <w:t>Hátralék-rendezése:</w:t>
      </w:r>
    </w:p>
    <w:p w:rsidR="00372780" w:rsidRDefault="00372780" w:rsidP="00372780">
      <w:pPr>
        <w:ind w:left="732" w:firstLine="684"/>
        <w:jc w:val="both"/>
        <w:rPr>
          <w:u w:val="single"/>
        </w:rPr>
      </w:pPr>
      <w:r>
        <w:t>- Fizetési halasztás a 100.000,- Ft-ot meg nem haladó tartozásra.</w:t>
      </w:r>
    </w:p>
    <w:p w:rsidR="00372780" w:rsidRDefault="00372780" w:rsidP="00372780">
      <w:pPr>
        <w:pStyle w:val="lfej"/>
        <w:tabs>
          <w:tab w:val="left" w:pos="708"/>
        </w:tabs>
        <w:spacing w:after="120"/>
        <w:ind w:left="1416"/>
        <w:jc w:val="both"/>
      </w:pPr>
      <w:r>
        <w:rPr>
          <w:u w:val="single"/>
        </w:rPr>
        <w:t>Feltétel:</w:t>
      </w:r>
      <w:r>
        <w:t xml:space="preserve"> A tárgyhavi számladíjak fizetése mellett </w:t>
      </w:r>
      <w:proofErr w:type="spellStart"/>
      <w:r>
        <w:t>max</w:t>
      </w:r>
      <w:proofErr w:type="spellEnd"/>
      <w:r>
        <w:t>. 6 havi halasztás a tartozásra.</w:t>
      </w:r>
    </w:p>
    <w:p w:rsidR="00372780" w:rsidRDefault="00372780" w:rsidP="00372780">
      <w:pPr>
        <w:pStyle w:val="lfej"/>
        <w:tabs>
          <w:tab w:val="left" w:pos="708"/>
        </w:tabs>
        <w:ind w:left="1440"/>
        <w:jc w:val="both"/>
        <w:rPr>
          <w:u w:val="single"/>
        </w:rPr>
      </w:pPr>
      <w:r>
        <w:t>- Részletfizetési megállapodás a 100.000,- és 200.000,- Ft közötti tartozásra.</w:t>
      </w:r>
    </w:p>
    <w:p w:rsidR="00372780" w:rsidRDefault="00372780" w:rsidP="00372780">
      <w:pPr>
        <w:pStyle w:val="lfej"/>
        <w:tabs>
          <w:tab w:val="left" w:pos="708"/>
        </w:tabs>
        <w:ind w:left="1416"/>
        <w:jc w:val="both"/>
      </w:pPr>
      <w:r>
        <w:rPr>
          <w:u w:val="single"/>
        </w:rPr>
        <w:t>Feltétel:</w:t>
      </w:r>
      <w:r>
        <w:t xml:space="preserve"> A tárgyhavi számladíjak fizetése mellett a tartozás </w:t>
      </w:r>
      <w:proofErr w:type="spellStart"/>
      <w:r>
        <w:t>max</w:t>
      </w:r>
      <w:proofErr w:type="spellEnd"/>
      <w:r>
        <w:t>. 12 havi részletben történő kiegyenlítése.</w:t>
      </w:r>
    </w:p>
    <w:p w:rsidR="00372780" w:rsidRDefault="00372780" w:rsidP="00372780">
      <w:pPr>
        <w:pageBreakBefore/>
        <w:jc w:val="center"/>
      </w:pPr>
      <w:r>
        <w:lastRenderedPageBreak/>
        <w:t>6</w:t>
      </w:r>
    </w:p>
    <w:p w:rsidR="00372780" w:rsidRDefault="00372780" w:rsidP="00372780">
      <w:pPr>
        <w:pStyle w:val="lfej"/>
        <w:tabs>
          <w:tab w:val="left" w:pos="708"/>
        </w:tabs>
        <w:ind w:left="1440"/>
        <w:jc w:val="both"/>
      </w:pPr>
    </w:p>
    <w:p w:rsidR="00372780" w:rsidRDefault="00372780" w:rsidP="00372780">
      <w:pPr>
        <w:pStyle w:val="lfej"/>
        <w:tabs>
          <w:tab w:val="left" w:pos="708"/>
        </w:tabs>
        <w:ind w:left="1440"/>
        <w:jc w:val="both"/>
        <w:rPr>
          <w:u w:val="single"/>
        </w:rPr>
      </w:pPr>
      <w:r>
        <w:t>- Egyedi megállapodás a 200.000,- Ft feletti tartozás megfizetésére.</w:t>
      </w:r>
    </w:p>
    <w:p w:rsidR="00372780" w:rsidRDefault="00372780" w:rsidP="00372780">
      <w:pPr>
        <w:pStyle w:val="lfej"/>
        <w:tabs>
          <w:tab w:val="left" w:pos="708"/>
        </w:tabs>
        <w:spacing w:after="120"/>
        <w:ind w:left="1416"/>
        <w:jc w:val="both"/>
      </w:pPr>
      <w:r>
        <w:rPr>
          <w:u w:val="single"/>
        </w:rPr>
        <w:t>Feltétel:</w:t>
      </w:r>
      <w:r>
        <w:t xml:space="preserve"> A tartozásrendezés lehetőségeinek egyeztetése a Behajtási ügyintézővel, szükség esetén a Gazdasági vezetővel, majd megállapodás az Ügyvezetővel.</w:t>
      </w:r>
    </w:p>
    <w:p w:rsidR="00372780" w:rsidRDefault="00372780" w:rsidP="00372780">
      <w:pPr>
        <w:pStyle w:val="lfej"/>
        <w:tabs>
          <w:tab w:val="left" w:pos="708"/>
        </w:tabs>
        <w:ind w:left="1440"/>
        <w:jc w:val="both"/>
      </w:pPr>
      <w:r>
        <w:t xml:space="preserve">- Aki hátralékának tőkerészét egy összegben vagy </w:t>
      </w:r>
      <w:proofErr w:type="spellStart"/>
      <w:r>
        <w:t>max</w:t>
      </w:r>
      <w:proofErr w:type="spellEnd"/>
      <w:r>
        <w:t>. 3 havi részletben kiegyenlíti:</w:t>
      </w:r>
    </w:p>
    <w:p w:rsidR="00372780" w:rsidRDefault="00372780" w:rsidP="00372780">
      <w:pPr>
        <w:pStyle w:val="lfej"/>
        <w:tabs>
          <w:tab w:val="left" w:pos="708"/>
        </w:tabs>
        <w:ind w:left="1440" w:firstLine="684"/>
        <w:jc w:val="both"/>
      </w:pPr>
      <w:r>
        <w:t>Jogi eljáráson kívüli</w:t>
      </w:r>
    </w:p>
    <w:p w:rsidR="00372780" w:rsidRDefault="00372780" w:rsidP="00372780">
      <w:pPr>
        <w:pStyle w:val="lfej"/>
        <w:tabs>
          <w:tab w:val="left" w:pos="708"/>
        </w:tabs>
        <w:ind w:left="2124" w:firstLine="708"/>
        <w:jc w:val="both"/>
      </w:pPr>
      <w:proofErr w:type="gramStart"/>
      <w:r>
        <w:t>tőketartozás</w:t>
      </w:r>
      <w:proofErr w:type="gramEnd"/>
      <w:r>
        <w:t xml:space="preserve"> rendezése: </w:t>
      </w:r>
      <w:r>
        <w:rPr>
          <w:sz w:val="22"/>
          <w:szCs w:val="22"/>
        </w:rPr>
        <w:t>KAMATMENTES.</w:t>
      </w:r>
    </w:p>
    <w:p w:rsidR="00372780" w:rsidRDefault="00372780" w:rsidP="00372780">
      <w:pPr>
        <w:pStyle w:val="lfej"/>
        <w:tabs>
          <w:tab w:val="left" w:pos="708"/>
        </w:tabs>
        <w:ind w:left="1776" w:firstLine="348"/>
        <w:jc w:val="both"/>
      </w:pPr>
      <w:r>
        <w:t>Jogi eljárás alatt lévő</w:t>
      </w:r>
    </w:p>
    <w:p w:rsidR="00372780" w:rsidRDefault="00372780" w:rsidP="00372780">
      <w:pPr>
        <w:pStyle w:val="lfej"/>
        <w:tabs>
          <w:tab w:val="left" w:pos="708"/>
        </w:tabs>
        <w:ind w:left="2124" w:firstLine="708"/>
        <w:jc w:val="both"/>
      </w:pPr>
      <w:proofErr w:type="gramStart"/>
      <w:r>
        <w:t>tőketartozás</w:t>
      </w:r>
      <w:proofErr w:type="gramEnd"/>
      <w:r>
        <w:t xml:space="preserve"> rendezése: </w:t>
      </w:r>
      <w:r>
        <w:rPr>
          <w:sz w:val="22"/>
          <w:szCs w:val="22"/>
        </w:rPr>
        <w:t>KAMAT-ÉS KÖLTSÉGMENTES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spacing w:before="120"/>
        <w:ind w:left="1080"/>
        <w:jc w:val="both"/>
      </w:pPr>
      <w:r>
        <w:t xml:space="preserve">A hátralék mértékének indokával a fogyasztók melegvíz-szolgáltatásból való kizárása. 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ind w:left="1080"/>
        <w:jc w:val="both"/>
      </w:pPr>
      <w:r>
        <w:t>Felhasználóink és társaságunk érdekeinek egyeztetésével a lehetséges megoldások megvalósítása.</w:t>
      </w:r>
    </w:p>
    <w:p w:rsidR="00372780" w:rsidRDefault="00372780" w:rsidP="00372780">
      <w:pPr>
        <w:numPr>
          <w:ilvl w:val="2"/>
          <w:numId w:val="8"/>
        </w:numPr>
        <w:tabs>
          <w:tab w:val="left" w:pos="1080"/>
        </w:tabs>
        <w:ind w:left="1080"/>
        <w:jc w:val="both"/>
      </w:pPr>
      <w:r>
        <w:t xml:space="preserve">A 2011. évben bevezetett elektronikus fizetési meghagyás és végrehajtási rendszer további fejlesztése, lehetőségeink minél bővebb kihasználása. </w:t>
      </w:r>
    </w:p>
    <w:p w:rsidR="00372780" w:rsidRDefault="00372780" w:rsidP="00372780">
      <w:pPr>
        <w:jc w:val="both"/>
      </w:pPr>
    </w:p>
    <w:p w:rsidR="00372780" w:rsidRDefault="00372780" w:rsidP="00372780">
      <w:pPr>
        <w:numPr>
          <w:ilvl w:val="0"/>
          <w:numId w:val="8"/>
        </w:numPr>
        <w:jc w:val="both"/>
      </w:pPr>
      <w:r>
        <w:rPr>
          <w:b/>
          <w:bCs/>
        </w:rPr>
        <w:t>Foglalkoztatási és bérpolitikai terv</w:t>
      </w:r>
    </w:p>
    <w:p w:rsidR="00372780" w:rsidRDefault="00372780" w:rsidP="00372780">
      <w:pPr>
        <w:numPr>
          <w:ilvl w:val="1"/>
          <w:numId w:val="8"/>
        </w:numPr>
        <w:spacing w:before="120"/>
        <w:jc w:val="both"/>
      </w:pPr>
      <w:r>
        <w:t>2013. június 30. napon a társaságnál az átlagos statisztikai állományi létszám 70 fő volt, ebből 20 fő szellemi, 50 fő fizikai állományi alkalmazott.</w:t>
      </w:r>
    </w:p>
    <w:p w:rsidR="00372780" w:rsidRDefault="00372780" w:rsidP="00372780">
      <w:pPr>
        <w:numPr>
          <w:ilvl w:val="1"/>
          <w:numId w:val="8"/>
        </w:numPr>
        <w:jc w:val="both"/>
      </w:pPr>
      <w:r>
        <w:t>Tömeges (10 fő) létszámcsökkentést, ill. –növelést nem tervezünk.</w:t>
      </w:r>
    </w:p>
    <w:p w:rsidR="00372780" w:rsidRDefault="00372780" w:rsidP="00372780">
      <w:pPr>
        <w:numPr>
          <w:ilvl w:val="1"/>
          <w:numId w:val="8"/>
        </w:numPr>
        <w:jc w:val="both"/>
      </w:pPr>
      <w:r>
        <w:t>2013-2014. üzleti évben átlagos 5%-os béremelést terveztünk.</w:t>
      </w:r>
    </w:p>
    <w:p w:rsidR="00372780" w:rsidRDefault="00372780" w:rsidP="00372780">
      <w:pPr>
        <w:jc w:val="both"/>
      </w:pPr>
    </w:p>
    <w:p w:rsidR="00372780" w:rsidRDefault="00372780" w:rsidP="00372780">
      <w:pPr>
        <w:jc w:val="both"/>
      </w:pPr>
    </w:p>
    <w:p w:rsidR="00372780" w:rsidRDefault="00372780" w:rsidP="00372780">
      <w:pPr>
        <w:numPr>
          <w:ilvl w:val="0"/>
          <w:numId w:val="8"/>
        </w:numPr>
        <w:ind w:left="357" w:hanging="357"/>
        <w:jc w:val="both"/>
        <w:rPr>
          <w:bCs/>
        </w:rPr>
      </w:pPr>
      <w:r>
        <w:rPr>
          <w:b/>
          <w:bCs/>
        </w:rPr>
        <w:t>Összegzés</w:t>
      </w:r>
    </w:p>
    <w:p w:rsidR="00372780" w:rsidRDefault="00372780" w:rsidP="00372780">
      <w:pPr>
        <w:spacing w:before="240"/>
        <w:ind w:left="708"/>
        <w:jc w:val="both"/>
        <w:rPr>
          <w:bCs/>
        </w:rPr>
      </w:pPr>
      <w:r>
        <w:rPr>
          <w:bCs/>
        </w:rPr>
        <w:t xml:space="preserve">Az Ózdi </w:t>
      </w:r>
      <w:proofErr w:type="spellStart"/>
      <w:r>
        <w:rPr>
          <w:bCs/>
        </w:rPr>
        <w:t>Távhő</w:t>
      </w:r>
      <w:proofErr w:type="spellEnd"/>
      <w:r>
        <w:rPr>
          <w:bCs/>
        </w:rPr>
        <w:t xml:space="preserve"> Kft. 2013-2014. üzleti évi nyereséges gazdálkodása jelen üzleti terv végrehajtásával biztosítható. Az időszak amortizációs költségének jelentős része beruházásra, fejlesztésre fordítható. A társaság likviditásának megőrzése mellett a biztonságos működés megvalósítható. </w:t>
      </w:r>
    </w:p>
    <w:p w:rsidR="00372780" w:rsidRDefault="00372780" w:rsidP="00372780">
      <w:pPr>
        <w:spacing w:before="240"/>
        <w:ind w:left="708"/>
        <w:jc w:val="both"/>
        <w:rPr>
          <w:bCs/>
        </w:rPr>
      </w:pPr>
      <w:r>
        <w:rPr>
          <w:bCs/>
        </w:rPr>
        <w:t>Az üzleti tervet befolyásoló körülmények jelentős változása esetén a módosításra javaslatot teszünk.</w:t>
      </w:r>
    </w:p>
    <w:p w:rsidR="00372780" w:rsidRDefault="00372780" w:rsidP="00372780">
      <w:pPr>
        <w:ind w:left="357"/>
        <w:jc w:val="both"/>
        <w:rPr>
          <w:bCs/>
        </w:rPr>
      </w:pPr>
    </w:p>
    <w:p w:rsidR="00372780" w:rsidRDefault="00372780" w:rsidP="00372780">
      <w:pPr>
        <w:ind w:left="357"/>
        <w:jc w:val="both"/>
        <w:rPr>
          <w:bCs/>
        </w:rPr>
      </w:pPr>
    </w:p>
    <w:p w:rsidR="00372780" w:rsidRDefault="00372780" w:rsidP="00372780">
      <w:pPr>
        <w:pStyle w:val="Szvegtrzsbehzssal31"/>
        <w:ind w:left="0"/>
      </w:pPr>
      <w:r>
        <w:t>Ózd, 2013. szeptember 26.</w:t>
      </w:r>
    </w:p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jc w:val="right"/>
      </w:pPr>
    </w:p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pStyle w:val="Szvegtrzsbehzssal31"/>
        <w:ind w:left="0"/>
      </w:pPr>
    </w:p>
    <w:p w:rsidR="00372780" w:rsidRDefault="00372780" w:rsidP="00372780">
      <w:pPr>
        <w:pStyle w:val="Szvegtrzsbehzssal31"/>
        <w:ind w:left="4956" w:firstLine="708"/>
      </w:pPr>
      <w:r>
        <w:rPr>
          <w:rFonts w:eastAsia="Times New Roman" w:cs="Times New Roman"/>
        </w:rPr>
        <w:t xml:space="preserve">   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 xml:space="preserve">  </w:t>
      </w:r>
      <w:r>
        <w:t>Halász Sándor</w:t>
      </w:r>
    </w:p>
    <w:p w:rsidR="00372780" w:rsidRDefault="00372780" w:rsidP="00372780">
      <w:pPr>
        <w:pStyle w:val="Szvegtrzsbehzssal31"/>
        <w:ind w:left="4956" w:firstLine="708"/>
        <w:jc w:val="right"/>
        <w:sectPr w:rsidR="00372780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proofErr w:type="gramStart"/>
      <w:r>
        <w:t>ügyvezető</w:t>
      </w:r>
      <w:proofErr w:type="gramEnd"/>
      <w:r>
        <w:t xml:space="preserve"> igazgató</w:t>
      </w:r>
    </w:p>
    <w:p w:rsidR="00372780" w:rsidRDefault="00372780" w:rsidP="00372780"/>
    <w:p w:rsidR="00372780" w:rsidRDefault="00372780" w:rsidP="00372780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Az ÓZDI TÁVHŐ Kft. 2014. évi Közbeszerzési Terve</w:t>
      </w:r>
    </w:p>
    <w:p w:rsidR="00372780" w:rsidRDefault="00372780" w:rsidP="00372780">
      <w:pPr>
        <w:jc w:val="center"/>
        <w:rPr>
          <w:sz w:val="36"/>
          <w:szCs w:val="36"/>
        </w:rPr>
      </w:pPr>
      <w:r>
        <w:rPr>
          <w:noProof/>
          <w:lang w:eastAsia="hu-HU" w:bidi="ar-SA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ge">
                  <wp:posOffset>1628775</wp:posOffset>
                </wp:positionV>
                <wp:extent cx="9196070" cy="5045075"/>
                <wp:effectExtent l="5080" t="0" r="0" b="3175"/>
                <wp:wrapSquare wrapText="largest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6070" cy="5045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642"/>
                              <w:gridCol w:w="1358"/>
                              <w:gridCol w:w="1495"/>
                              <w:gridCol w:w="1813"/>
                              <w:gridCol w:w="2132"/>
                              <w:gridCol w:w="2674"/>
                              <w:gridCol w:w="1897"/>
                            </w:tblGrid>
                            <w:tr w:rsidR="00372780">
                              <w:tc>
                                <w:tcPr>
                                  <w:tcW w:w="264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A közbeszerzés tárgya és mennyisége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CPV kód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Irányadó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Tervezett eljárási típus</w:t>
                                  </w:r>
                                </w:p>
                              </w:tc>
                              <w:tc>
                                <w:tcPr>
                                  <w:tcW w:w="4806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Időbeli ütemezés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Becsült érték/ forrás megnevezése</w:t>
                                  </w:r>
                                </w:p>
                              </w:tc>
                            </w:tr>
                            <w:tr w:rsidR="00372780">
                              <w:tc>
                                <w:tcPr>
                                  <w:tcW w:w="26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az eljárás megindításának, illetve a közbeszerzés megvalósításának tervezett időpontja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szerződés teljesítésének várható időpontja vagy a szerződés időtartama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I. Árubeszerzés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42515000-9 Távfűtő kazán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uniós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Kbt. 14 § szerinti, nyílt eljárás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2013. negyedik negyedév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harmadik negyedév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nettó 214 millió forint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II. Építési beruházás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45251200-3 Fűtőmű építési munkái</w:t>
                                  </w:r>
                                </w:p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45251250-8 Távfűtőközpont építési munkái</w:t>
                                  </w:r>
                                </w:p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45231100-6 Csővezeték általános építési munkái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nemzeti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Kbt. 14 § szerinti, nyílt eljárás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első negyedév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negyedik negyedév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nettó 80 millió forint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 III. Szolgáltatás-megrendelés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IV. Építési koncesszió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Style w:val="Kiemels2"/>
                                      <w:color w:val="344356"/>
                                      <w:sz w:val="20"/>
                                      <w:szCs w:val="20"/>
                                    </w:rPr>
                                    <w:t>V. Szolgáltatási koncesszió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72780" w:rsidRDefault="00372780" w:rsidP="00372780">
                            <w:r>
                              <w:rPr>
                                <w:rFonts w:eastAsia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3pt;margin-top:128.25pt;width:724.1pt;height:397.25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642"/>
                        <w:gridCol w:w="1358"/>
                        <w:gridCol w:w="1495"/>
                        <w:gridCol w:w="1813"/>
                        <w:gridCol w:w="2132"/>
                        <w:gridCol w:w="2674"/>
                        <w:gridCol w:w="1897"/>
                      </w:tblGrid>
                      <w:tr w:rsidR="00372780">
                        <w:tc>
                          <w:tcPr>
                            <w:tcW w:w="264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A közbeszerzés tárgya és mennyisége</w:t>
                            </w:r>
                          </w:p>
                        </w:tc>
                        <w:tc>
                          <w:tcPr>
                            <w:tcW w:w="135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CPV kód</w:t>
                            </w:r>
                          </w:p>
                        </w:tc>
                        <w:tc>
                          <w:tcPr>
                            <w:tcW w:w="1495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Irányadó eljárásrend</w:t>
                            </w:r>
                          </w:p>
                        </w:tc>
                        <w:tc>
                          <w:tcPr>
                            <w:tcW w:w="181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Tervezett eljárási típus</w:t>
                            </w:r>
                          </w:p>
                        </w:tc>
                        <w:tc>
                          <w:tcPr>
                            <w:tcW w:w="4806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Időbeli ütemezés</w:t>
                            </w:r>
                          </w:p>
                        </w:tc>
                        <w:tc>
                          <w:tcPr>
                            <w:tcW w:w="1897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Becsült érték/ forrás megnevezése</w:t>
                            </w:r>
                          </w:p>
                        </w:tc>
                      </w:tr>
                      <w:tr w:rsidR="00372780">
                        <w:tc>
                          <w:tcPr>
                            <w:tcW w:w="26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az eljárás megindításának, illetve a közbeszerzés megvalósításának tervezett időpontja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b/>
                                <w:bCs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szerződés teljesítésének várható időpontja vagy a szerződés időtartama</w:t>
                            </w:r>
                          </w:p>
                        </w:tc>
                        <w:tc>
                          <w:tcPr>
                            <w:tcW w:w="1897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I. Árubeszerzés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42515000-9 Távfűtő kazán</w:t>
                            </w: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uniós eljárásrend</w:t>
                            </w: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Kbt. 14 § szerinti, nyílt eljárás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2013. negyedik negyedév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harmadik negyedév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nettó 214 millió forint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II. Építési beruházás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45251200-3 Fűtőmű építési munkái</w:t>
                            </w:r>
                          </w:p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45251250-8 Távfűtőközpont építési munkái</w:t>
                            </w:r>
                          </w:p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45231100-6 Csővezeték általános építési munkái</w:t>
                            </w: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nemzeti eljárásrend</w:t>
                            </w: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Kbt. 14 § szerinti, nyílt eljárás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első negyedév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negyedik negyedév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nettó 80 millió forint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 III. Szolgáltatás-megrendelés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IV. Építési koncesszió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Kiemels2"/>
                                <w:color w:val="344356"/>
                                <w:sz w:val="20"/>
                                <w:szCs w:val="20"/>
                              </w:rPr>
                              <w:t>V. Szolgáltatási koncesszió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72780" w:rsidRDefault="00372780" w:rsidP="00372780">
                      <w:r>
                        <w:rPr>
                          <w:rFonts w:eastAsia="Times New Roman" w:cs="Times New Roman"/>
                        </w:rPr>
                        <w:t xml:space="preserve"> </w:t>
                      </w:r>
                    </w:p>
                  </w:txbxContent>
                </v:textbox>
                <w10:wrap type="square" side="largest" anchory="page"/>
              </v:shape>
            </w:pict>
          </mc:Fallback>
        </mc:AlternateContent>
      </w:r>
    </w:p>
    <w:p w:rsidR="00372780" w:rsidRDefault="00372780" w:rsidP="00372780">
      <w:pPr>
        <w:jc w:val="center"/>
        <w:rPr>
          <w:b/>
          <w:bCs/>
          <w:sz w:val="36"/>
          <w:szCs w:val="36"/>
        </w:rPr>
      </w:pPr>
      <w:r>
        <w:rPr>
          <w:noProof/>
          <w:lang w:eastAsia="hu-HU" w:bidi="ar-SA"/>
        </w:rPr>
        <w:lastRenderedPageBreak/>
        <mc:AlternateContent>
          <mc:Choice Requires="wps">
            <w:drawing>
              <wp:anchor distT="0" distB="0" distL="0" distR="89535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ge">
                  <wp:posOffset>1724025</wp:posOffset>
                </wp:positionV>
                <wp:extent cx="8673465" cy="4949825"/>
                <wp:effectExtent l="5080" t="0" r="8255" b="3175"/>
                <wp:wrapSquare wrapText="largest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3465" cy="4949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642"/>
                              <w:gridCol w:w="1358"/>
                              <w:gridCol w:w="1495"/>
                              <w:gridCol w:w="1813"/>
                              <w:gridCol w:w="2132"/>
                              <w:gridCol w:w="2674"/>
                              <w:gridCol w:w="1897"/>
                            </w:tblGrid>
                            <w:tr w:rsidR="00372780">
                              <w:tc>
                                <w:tcPr>
                                  <w:tcW w:w="264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 A közbeszerzés tárgya és mennyisége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 CPV kód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Irányadó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 Tervezett eljárási típus</w:t>
                                  </w:r>
                                </w:p>
                              </w:tc>
                              <w:tc>
                                <w:tcPr>
                                  <w:tcW w:w="4806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Időbeli ütemezés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Becsült érték/ forrás megnevezése</w:t>
                                  </w:r>
                                </w:p>
                              </w:tc>
                            </w:tr>
                            <w:tr w:rsidR="00372780">
                              <w:tc>
                                <w:tcPr>
                                  <w:tcW w:w="26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az eljárás megindításának, illetve a közbeszerzés megvalósításának tervezett időpontja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szerződés teljesítésének várható időpontja vagy a szerződés időtartama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E0E0E0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I. Árubeszerzés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42515000-9 Távfűtő kazán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uniós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Kbt. XIV. fejezet szerinti, nyílt eljárás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2013. negyedik negyedév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harmadik negyedév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214 millió forint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II. Építési beruházás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45251200-3 Fűtőmű építési munkái</w:t>
                                  </w:r>
                                </w:p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45251250-8 Távfűtőközpont építési munkái</w:t>
                                  </w:r>
                                </w:p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45231100-6 Csővezeték általános építési munkái</w:t>
                                  </w: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nemzeti eljárásrend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Kbt. XIV. fejezet szerinti, nyílt eljárás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első negyedév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2014. negyedik negyedév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80 millió forint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III. Szolgáltatás-megrendelés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3F3F3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3F3F3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IV. Építési koncesszió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  <w:t>V. Szolgáltatási koncesszió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2F2F2"/>
                                  <w:vAlign w:val="center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color w:val="344356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372780">
                              <w:trPr>
                                <w:trHeight w:val="454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72780" w:rsidRDefault="00372780">
                                  <w:pPr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72780" w:rsidRDefault="00372780" w:rsidP="00372780">
                            <w:r>
                              <w:rPr>
                                <w:rFonts w:eastAsia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1" o:spid="_x0000_s1027" type="#_x0000_t202" style="position:absolute;left:0;text-align:left;margin-left:-3pt;margin-top:135.75pt;width:682.95pt;height:389.75pt;z-index:251660288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5" w:type="dxa"/>
                        <w:tblLayout w:type="fixed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642"/>
                        <w:gridCol w:w="1358"/>
                        <w:gridCol w:w="1495"/>
                        <w:gridCol w:w="1813"/>
                        <w:gridCol w:w="2132"/>
                        <w:gridCol w:w="2674"/>
                        <w:gridCol w:w="1897"/>
                      </w:tblGrid>
                      <w:tr w:rsidR="00372780">
                        <w:tc>
                          <w:tcPr>
                            <w:tcW w:w="264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 A közbeszerzés tárgya és mennyisége</w:t>
                            </w:r>
                          </w:p>
                        </w:tc>
                        <w:tc>
                          <w:tcPr>
                            <w:tcW w:w="135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 CPV kód</w:t>
                            </w:r>
                          </w:p>
                        </w:tc>
                        <w:tc>
                          <w:tcPr>
                            <w:tcW w:w="1495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Irányadó eljárásrend</w:t>
                            </w:r>
                          </w:p>
                        </w:tc>
                        <w:tc>
                          <w:tcPr>
                            <w:tcW w:w="181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 Tervezett eljárási típus</w:t>
                            </w:r>
                          </w:p>
                        </w:tc>
                        <w:tc>
                          <w:tcPr>
                            <w:tcW w:w="4806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Időbeli ütemezés</w:t>
                            </w:r>
                          </w:p>
                        </w:tc>
                        <w:tc>
                          <w:tcPr>
                            <w:tcW w:w="1897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Becsült érték/ forrás megnevezése</w:t>
                            </w:r>
                          </w:p>
                        </w:tc>
                      </w:tr>
                      <w:tr w:rsidR="00372780">
                        <w:tc>
                          <w:tcPr>
                            <w:tcW w:w="26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az eljárás megindításának, illetve a közbeszerzés megvalósításának tervezett időpontja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b/>
                                <w:bCs/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szerződés teljesítésének várható időpontja vagy a szerződés időtartama</w:t>
                            </w:r>
                          </w:p>
                        </w:tc>
                        <w:tc>
                          <w:tcPr>
                            <w:tcW w:w="1897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E0E0E0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I. Árubeszerzés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42515000-9 Távfűtő kazán</w:t>
                            </w: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uniós eljárásrend</w:t>
                            </w: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Kbt. XIV. fejezet szerinti, nyílt eljárás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2013. negyedik negyedév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harmadik negyedév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214 millió forint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II. Építési beruházás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45251200-3 Fűtőmű építési munkái</w:t>
                            </w:r>
                          </w:p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45251250-8 Távfűtőközpont építési munkái</w:t>
                            </w:r>
                          </w:p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45231100-6 Csővezeték általános építési munkái</w:t>
                            </w: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nemzeti eljárásrend</w:t>
                            </w: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Kbt. XIV. fejezet szerinti, nyílt eljárás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első negyedév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2014. negyedik negyedév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80 millió forint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III. Szolgáltatás-megrendelés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3F3F3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3F3F3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IV. Építési koncesszió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344356"/>
                                <w:sz w:val="20"/>
                                <w:szCs w:val="20"/>
                              </w:rPr>
                              <w:t>V. Szolgáltatási koncesszió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2F2F2"/>
                            <w:vAlign w:val="center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color w:val="344356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372780">
                        <w:trPr>
                          <w:trHeight w:val="454"/>
                        </w:trPr>
                        <w:tc>
                          <w:tcPr>
                            <w:tcW w:w="26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7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72780" w:rsidRDefault="00372780">
                            <w:pPr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72780" w:rsidRDefault="00372780" w:rsidP="00372780">
                      <w:r>
                        <w:rPr>
                          <w:rFonts w:eastAsia="Times New Roman" w:cs="Times New Roman"/>
                        </w:rPr>
                        <w:t xml:space="preserve"> </w:t>
                      </w:r>
                    </w:p>
                  </w:txbxContent>
                </v:textbox>
                <w10:wrap type="square" side="largest" anchory="page"/>
              </v:shape>
            </w:pict>
          </mc:Fallback>
        </mc:AlternateContent>
      </w:r>
    </w:p>
    <w:p w:rsidR="00372780" w:rsidRDefault="00372780" w:rsidP="00372780">
      <w:pPr>
        <w:jc w:val="center"/>
        <w:rPr>
          <w:b/>
          <w:bCs/>
        </w:rPr>
      </w:pPr>
    </w:p>
    <w:p w:rsidR="00372780" w:rsidRDefault="00372780" w:rsidP="00372780">
      <w:pPr>
        <w:sectPr w:rsidR="00372780" w:rsidSect="0033184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139CD" w:rsidRDefault="00E139CD"/>
    <w:sectPr w:rsidR="00E13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8C" w:rsidRDefault="003727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multilevel"/>
    <w:tmpl w:val="00000008"/>
    <w:name w:val="WW8Num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)"/>
      <w:lvlJc w:val="left"/>
      <w:pPr>
        <w:tabs>
          <w:tab w:val="num" w:pos="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D"/>
    <w:multiLevelType w:val="singleLevel"/>
    <w:tmpl w:val="0000000D"/>
    <w:name w:val="WW8Num15"/>
    <w:lvl w:ilvl="0">
      <w:start w:val="1"/>
      <w:numFmt w:val="upperRoman"/>
      <w:lvlText w:val="%1."/>
      <w:lvlJc w:val="left"/>
      <w:pPr>
        <w:tabs>
          <w:tab w:val="num" w:pos="0"/>
        </w:tabs>
        <w:ind w:left="1077" w:hanging="720"/>
      </w:pPr>
      <w:rPr>
        <w:b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7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Courier New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Courier New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2012"/>
      <w:numFmt w:val="bullet"/>
      <w:lvlText w:val="-"/>
      <w:lvlJc w:val="left"/>
      <w:pPr>
        <w:tabs>
          <w:tab w:val="num" w:pos="0"/>
        </w:tabs>
        <w:ind w:left="414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Courier New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Courier New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2012"/>
      <w:numFmt w:val="bullet"/>
      <w:lvlText w:val="-"/>
      <w:lvlJc w:val="left"/>
      <w:pPr>
        <w:tabs>
          <w:tab w:val="num" w:pos="0"/>
        </w:tabs>
        <w:ind w:left="414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80"/>
    <w:rsid w:val="00372780"/>
    <w:rsid w:val="00E1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B69F6-6EE6-4B5C-BB90-87C4430BA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278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Cmsor5">
    <w:name w:val="heading 5"/>
    <w:basedOn w:val="Norml"/>
    <w:next w:val="Norml"/>
    <w:link w:val="Cmsor5Char"/>
    <w:qFormat/>
    <w:rsid w:val="00372780"/>
    <w:pPr>
      <w:keepNext/>
      <w:numPr>
        <w:ilvl w:val="4"/>
        <w:numId w:val="1"/>
      </w:numPr>
      <w:jc w:val="center"/>
      <w:outlineLvl w:val="4"/>
    </w:pPr>
    <w:rPr>
      <w:b/>
      <w:bCs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372780"/>
    <w:rPr>
      <w:rFonts w:ascii="Times New Roman" w:eastAsia="SimSun" w:hAnsi="Times New Roman" w:cs="Mangal"/>
      <w:b/>
      <w:bCs/>
      <w:kern w:val="1"/>
      <w:sz w:val="28"/>
      <w:szCs w:val="24"/>
      <w:u w:val="single"/>
      <w:lang w:eastAsia="zh-CN" w:bidi="hi-IN"/>
    </w:rPr>
  </w:style>
  <w:style w:type="character" w:styleId="Kiemels2">
    <w:name w:val="Strong"/>
    <w:qFormat/>
    <w:rsid w:val="00372780"/>
    <w:rPr>
      <w:b/>
      <w:bCs/>
    </w:rPr>
  </w:style>
  <w:style w:type="paragraph" w:styleId="Szvegtrzs">
    <w:name w:val="Body Text"/>
    <w:basedOn w:val="Norml"/>
    <w:link w:val="SzvegtrzsChar"/>
    <w:rsid w:val="00372780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372780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szerbekezds">
    <w:name w:val="List Paragraph"/>
    <w:basedOn w:val="Norml"/>
    <w:link w:val="ListaszerbekezdsChar"/>
    <w:qFormat/>
    <w:rsid w:val="00372780"/>
    <w:pPr>
      <w:ind w:left="720"/>
    </w:pPr>
  </w:style>
  <w:style w:type="paragraph" w:styleId="lfej">
    <w:name w:val="header"/>
    <w:basedOn w:val="Norml"/>
    <w:link w:val="lfejChar"/>
    <w:rsid w:val="00372780"/>
    <w:pPr>
      <w:suppressLineNumbers/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72780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zvegtrzsbehzssal31">
    <w:name w:val="Szövegtörzs behúzással 31"/>
    <w:basedOn w:val="Norml"/>
    <w:rsid w:val="00372780"/>
    <w:pPr>
      <w:ind w:left="360"/>
      <w:jc w:val="both"/>
    </w:pPr>
  </w:style>
  <w:style w:type="paragraph" w:styleId="Szvegtrzsbehzssal">
    <w:name w:val="Body Text Indent"/>
    <w:basedOn w:val="Norml"/>
    <w:link w:val="SzvegtrzsbehzssalChar"/>
    <w:rsid w:val="00372780"/>
    <w:pPr>
      <w:ind w:left="108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372780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ListaszerbekezdsChar">
    <w:name w:val="Listaszerű bekezdés Char"/>
    <w:link w:val="Listaszerbekezds"/>
    <w:rsid w:val="00372780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2780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278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1947</Words>
  <Characters>13442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1</cp:revision>
  <cp:lastPrinted>2013-10-11T09:43:00Z</cp:lastPrinted>
  <dcterms:created xsi:type="dcterms:W3CDTF">2013-10-11T09:38:00Z</dcterms:created>
  <dcterms:modified xsi:type="dcterms:W3CDTF">2013-10-11T09:46:00Z</dcterms:modified>
</cp:coreProperties>
</file>